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E80D" w14:textId="77777777" w:rsidR="00F645E8" w:rsidRDefault="00463110">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项目编号：南基（材）2020-031</w:t>
      </w:r>
    </w:p>
    <w:p w14:paraId="349F256C" w14:textId="744310AA" w:rsidR="00F645E8" w:rsidRDefault="00F645E8">
      <w:pPr>
        <w:widowControl/>
        <w:jc w:val="left"/>
        <w:rPr>
          <w:rFonts w:asciiTheme="majorEastAsia" w:eastAsiaTheme="majorEastAsia" w:hAnsiTheme="majorEastAsia" w:cs="宋体"/>
          <w:b/>
          <w:bCs/>
          <w:color w:val="000000"/>
          <w:kern w:val="36"/>
          <w:sz w:val="32"/>
          <w:szCs w:val="42"/>
        </w:rPr>
      </w:pPr>
    </w:p>
    <w:p w14:paraId="4BE34FF4" w14:textId="77777777" w:rsidR="00E81DF2" w:rsidRDefault="00E81DF2">
      <w:pPr>
        <w:widowControl/>
        <w:jc w:val="left"/>
        <w:rPr>
          <w:rFonts w:asciiTheme="majorEastAsia" w:eastAsiaTheme="majorEastAsia" w:hAnsiTheme="majorEastAsia" w:cs="宋体"/>
          <w:b/>
          <w:bCs/>
          <w:color w:val="000000"/>
          <w:kern w:val="36"/>
          <w:sz w:val="32"/>
          <w:szCs w:val="42"/>
        </w:rPr>
      </w:pPr>
    </w:p>
    <w:p w14:paraId="2C3D1356" w14:textId="6D586C63" w:rsidR="00F645E8" w:rsidRDefault="00463110">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南京大学鼓楼校区化学楼维修改造工程电缆采购</w:t>
      </w:r>
    </w:p>
    <w:p w14:paraId="3E1BA009" w14:textId="77777777" w:rsidR="00F645E8" w:rsidRDefault="00F645E8">
      <w:pPr>
        <w:widowControl/>
        <w:jc w:val="center"/>
        <w:rPr>
          <w:rFonts w:asciiTheme="majorEastAsia" w:eastAsiaTheme="majorEastAsia" w:hAnsiTheme="majorEastAsia" w:cs="宋体"/>
          <w:b/>
          <w:bCs/>
          <w:color w:val="000000"/>
          <w:kern w:val="36"/>
          <w:sz w:val="32"/>
          <w:szCs w:val="42"/>
        </w:rPr>
      </w:pPr>
    </w:p>
    <w:p w14:paraId="44D75249" w14:textId="77777777" w:rsidR="00F645E8" w:rsidRDefault="00F645E8">
      <w:pPr>
        <w:widowControl/>
        <w:jc w:val="center"/>
        <w:rPr>
          <w:rFonts w:asciiTheme="majorEastAsia" w:eastAsiaTheme="majorEastAsia" w:hAnsiTheme="majorEastAsia" w:cs="宋体"/>
          <w:b/>
          <w:bCs/>
          <w:color w:val="000000"/>
          <w:kern w:val="36"/>
          <w:sz w:val="32"/>
          <w:szCs w:val="42"/>
        </w:rPr>
      </w:pPr>
    </w:p>
    <w:p w14:paraId="2C1DED10" w14:textId="77777777" w:rsidR="00F645E8" w:rsidRPr="00E81DF2" w:rsidRDefault="00F645E8">
      <w:pPr>
        <w:widowControl/>
        <w:jc w:val="center"/>
        <w:rPr>
          <w:rFonts w:asciiTheme="majorEastAsia" w:eastAsiaTheme="majorEastAsia" w:hAnsiTheme="majorEastAsia" w:cs="宋体"/>
          <w:b/>
          <w:bCs/>
          <w:color w:val="000000"/>
          <w:kern w:val="36"/>
          <w:sz w:val="32"/>
          <w:szCs w:val="42"/>
        </w:rPr>
      </w:pPr>
    </w:p>
    <w:p w14:paraId="131C48EB" w14:textId="77777777" w:rsidR="00F645E8" w:rsidRDefault="00F645E8">
      <w:pPr>
        <w:widowControl/>
        <w:jc w:val="center"/>
        <w:rPr>
          <w:rFonts w:asciiTheme="majorEastAsia" w:eastAsiaTheme="majorEastAsia" w:hAnsiTheme="majorEastAsia" w:cs="宋体"/>
          <w:b/>
          <w:bCs/>
          <w:color w:val="000000"/>
          <w:kern w:val="36"/>
          <w:sz w:val="32"/>
          <w:szCs w:val="42"/>
        </w:rPr>
      </w:pPr>
    </w:p>
    <w:p w14:paraId="3F262B80" w14:textId="77777777" w:rsidR="00F645E8" w:rsidRDefault="00F645E8">
      <w:pPr>
        <w:widowControl/>
        <w:jc w:val="center"/>
        <w:rPr>
          <w:rFonts w:asciiTheme="majorEastAsia" w:eastAsiaTheme="majorEastAsia" w:hAnsiTheme="majorEastAsia" w:cs="宋体"/>
          <w:b/>
          <w:bCs/>
          <w:color w:val="000000"/>
          <w:kern w:val="36"/>
          <w:sz w:val="32"/>
          <w:szCs w:val="42"/>
        </w:rPr>
      </w:pPr>
    </w:p>
    <w:p w14:paraId="365F95F5" w14:textId="77777777" w:rsidR="00F645E8" w:rsidRDefault="00463110">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14:paraId="0C08A449" w14:textId="77777777" w:rsidR="00F645E8" w:rsidRDefault="00F645E8">
      <w:pPr>
        <w:widowControl/>
        <w:jc w:val="center"/>
        <w:rPr>
          <w:rFonts w:asciiTheme="majorEastAsia" w:eastAsiaTheme="majorEastAsia" w:hAnsiTheme="majorEastAsia" w:cs="宋体"/>
          <w:b/>
          <w:bCs/>
          <w:color w:val="000000"/>
          <w:kern w:val="36"/>
          <w:sz w:val="32"/>
          <w:szCs w:val="42"/>
        </w:rPr>
      </w:pPr>
    </w:p>
    <w:p w14:paraId="4293348C" w14:textId="77777777" w:rsidR="00F645E8" w:rsidRDefault="00F645E8">
      <w:pPr>
        <w:widowControl/>
        <w:jc w:val="center"/>
        <w:rPr>
          <w:rFonts w:asciiTheme="majorEastAsia" w:eastAsiaTheme="majorEastAsia" w:hAnsiTheme="majorEastAsia" w:cs="宋体"/>
          <w:b/>
          <w:bCs/>
          <w:color w:val="000000"/>
          <w:kern w:val="36"/>
          <w:sz w:val="32"/>
          <w:szCs w:val="42"/>
        </w:rPr>
      </w:pPr>
    </w:p>
    <w:p w14:paraId="2453C942" w14:textId="77777777" w:rsidR="00F645E8" w:rsidRDefault="00F645E8">
      <w:pPr>
        <w:widowControl/>
        <w:jc w:val="center"/>
        <w:rPr>
          <w:rFonts w:asciiTheme="majorEastAsia" w:eastAsiaTheme="majorEastAsia" w:hAnsiTheme="majorEastAsia" w:cs="宋体"/>
          <w:b/>
          <w:bCs/>
          <w:color w:val="000000"/>
          <w:kern w:val="36"/>
          <w:sz w:val="32"/>
          <w:szCs w:val="42"/>
        </w:rPr>
      </w:pPr>
    </w:p>
    <w:p w14:paraId="3D5CC01E" w14:textId="77777777" w:rsidR="00F645E8" w:rsidRDefault="00F645E8">
      <w:pPr>
        <w:widowControl/>
        <w:jc w:val="center"/>
        <w:rPr>
          <w:rFonts w:asciiTheme="majorEastAsia" w:eastAsiaTheme="majorEastAsia" w:hAnsiTheme="majorEastAsia" w:cs="宋体"/>
          <w:b/>
          <w:bCs/>
          <w:color w:val="000000"/>
          <w:kern w:val="36"/>
          <w:sz w:val="32"/>
          <w:szCs w:val="42"/>
        </w:rPr>
      </w:pPr>
    </w:p>
    <w:p w14:paraId="2A432241" w14:textId="77777777" w:rsidR="00F645E8" w:rsidRDefault="00F645E8">
      <w:pPr>
        <w:widowControl/>
        <w:jc w:val="center"/>
        <w:rPr>
          <w:rFonts w:asciiTheme="majorEastAsia" w:eastAsiaTheme="majorEastAsia" w:hAnsiTheme="majorEastAsia" w:cs="宋体"/>
          <w:b/>
          <w:bCs/>
          <w:color w:val="000000"/>
          <w:kern w:val="36"/>
          <w:sz w:val="32"/>
          <w:szCs w:val="42"/>
        </w:rPr>
      </w:pPr>
    </w:p>
    <w:p w14:paraId="6C85EBE8" w14:textId="77777777" w:rsidR="00F645E8" w:rsidRDefault="00F645E8">
      <w:pPr>
        <w:widowControl/>
        <w:jc w:val="center"/>
        <w:rPr>
          <w:rFonts w:asciiTheme="majorEastAsia" w:eastAsiaTheme="majorEastAsia" w:hAnsiTheme="majorEastAsia" w:cs="宋体"/>
          <w:b/>
          <w:bCs/>
          <w:color w:val="000000"/>
          <w:kern w:val="36"/>
          <w:sz w:val="32"/>
          <w:szCs w:val="42"/>
        </w:rPr>
      </w:pPr>
    </w:p>
    <w:p w14:paraId="68B80A61" w14:textId="77777777" w:rsidR="00F645E8" w:rsidRDefault="00463110">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14:paraId="7773290A" w14:textId="7767FC5C" w:rsidR="00F645E8" w:rsidRDefault="00463110">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2020年4月</w:t>
      </w:r>
      <w:r w:rsidR="00152D47">
        <w:rPr>
          <w:rFonts w:ascii="宋体" w:eastAsia="宋体" w:hAnsi="宋体" w:cs="宋体" w:hint="eastAsia"/>
          <w:b/>
          <w:bCs/>
          <w:color w:val="000000"/>
          <w:kern w:val="36"/>
          <w:sz w:val="36"/>
          <w:szCs w:val="36"/>
        </w:rPr>
        <w:t>10</w:t>
      </w:r>
      <w:r>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14:paraId="17FA63DD"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14:paraId="7BD5D93E" w14:textId="77777777" w:rsidR="00F645E8" w:rsidRDefault="0046311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1、项目编号：南基（材）2020</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031</w:t>
      </w:r>
    </w:p>
    <w:p w14:paraId="55FC160F" w14:textId="77777777" w:rsidR="00F645E8" w:rsidRDefault="00463110">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2、项目名称：南京大学鼓楼校区化学楼维修改造工程电缆采购</w:t>
      </w:r>
    </w:p>
    <w:p w14:paraId="42E72513" w14:textId="7EFE3A7B"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bookmarkStart w:id="0" w:name="_Hlk37413306"/>
      <w:r>
        <w:rPr>
          <w:rFonts w:ascii="宋体" w:eastAsia="宋体" w:hAnsi="宋体" w:cs="宋体" w:hint="eastAsia"/>
          <w:color w:val="000000"/>
          <w:kern w:val="0"/>
          <w:sz w:val="24"/>
          <w:szCs w:val="24"/>
        </w:rPr>
        <w:t>电缆</w:t>
      </w:r>
      <w:r w:rsidR="00D95537">
        <w:rPr>
          <w:rFonts w:ascii="宋体" w:eastAsia="宋体" w:hAnsi="宋体" w:cs="宋体" w:hint="eastAsia"/>
          <w:color w:val="000000"/>
          <w:kern w:val="0"/>
          <w:sz w:val="24"/>
          <w:szCs w:val="24"/>
        </w:rPr>
        <w:t>4150米</w:t>
      </w:r>
      <w:bookmarkEnd w:id="0"/>
    </w:p>
    <w:p w14:paraId="38862BC2"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4、项目预算：19万元</w:t>
      </w:r>
    </w:p>
    <w:p w14:paraId="0E4993DC"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14:paraId="37BA255B" w14:textId="77777777" w:rsidR="00F645E8" w:rsidRDefault="00463110">
      <w:pPr>
        <w:spacing w:line="360" w:lineRule="auto"/>
        <w:ind w:firstLineChars="200" w:firstLine="480"/>
        <w:rPr>
          <w:rFonts w:ascii="宋体" w:eastAsia="宋体" w:hAnsi="宋体" w:cs="宋体"/>
          <w:color w:val="000000"/>
          <w:kern w:val="0"/>
          <w:sz w:val="24"/>
          <w:szCs w:val="24"/>
        </w:rPr>
      </w:pPr>
      <w:bookmarkStart w:id="1" w:name="_Hlk37413338"/>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14:paraId="7B37E401"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2、响应人不得有下列行为（提供承诺书）</w:t>
      </w:r>
    </w:p>
    <w:p w14:paraId="2A32F34D"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①有违反法律、法规行为，依法被取消投标资格且期限未满的；</w:t>
      </w:r>
    </w:p>
    <w:p w14:paraId="7FAC8B0A"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②因为招投标活动中有违法违规和不良行为，被有关招投标行政监督部门公示且公示期限未满的；</w:t>
      </w:r>
    </w:p>
    <w:p w14:paraId="195EF612"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③处于被责令停业或者财产被接管冻结和破产状态；</w:t>
      </w:r>
    </w:p>
    <w:p w14:paraId="6B12D8B1"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14:paraId="4D0FFB6E" w14:textId="2B723426"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⑤201</w:t>
      </w:r>
      <w:r w:rsidR="00E81DF2">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14:paraId="792D91FC"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3、具有独立法人资格，本项目在其营业执照经营范围内（提供加盖响应人公章的营业执照副本复印件）。</w:t>
      </w:r>
    </w:p>
    <w:p w14:paraId="64466762"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14:paraId="7BF8F7BC" w14:textId="77777777" w:rsidR="00F645E8" w:rsidRDefault="0046311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5、本项目不接受联合体报价。</w:t>
      </w:r>
    </w:p>
    <w:bookmarkEnd w:id="1"/>
    <w:p w14:paraId="1944DF09" w14:textId="77777777" w:rsidR="00F645E8" w:rsidRDefault="00463110">
      <w:pPr>
        <w:widowControl/>
        <w:shd w:val="clear" w:color="auto" w:fill="FFFFFF"/>
        <w:spacing w:line="36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注：响应人必须在响应文件中对上述资质要求逐条响应并提供有效证明材料或承诺书，否则将导致响应无效。</w:t>
      </w:r>
    </w:p>
    <w:p w14:paraId="022D19F1"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14:paraId="1748D279"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1、在询价过程中，出现下列情况之一的，应予重新询价：</w:t>
      </w:r>
    </w:p>
    <w:p w14:paraId="5FBF2DF8"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1）提交响应文件的供应商少于三家；</w:t>
      </w:r>
    </w:p>
    <w:p w14:paraId="445374E9"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2）响应人的报价均超过了采购预算，采购人不能支付的；</w:t>
      </w:r>
    </w:p>
    <w:p w14:paraId="50B8E51C"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3）所有报价被否决的。</w:t>
      </w:r>
    </w:p>
    <w:p w14:paraId="603A5489" w14:textId="77777777" w:rsidR="00F645E8" w:rsidRDefault="00463110">
      <w:pPr>
        <w:adjustRightInd w:val="0"/>
        <w:snapToGrid w:val="0"/>
        <w:spacing w:line="50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14:paraId="38CA0527"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14:paraId="39348CE6"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14:paraId="300E2454"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14:paraId="29947D03"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（4）响应人若不接受采购方式的改变，应在规定的时间内书面向询价小组说明，未在规定时间内提交书面说明的视为接受采购方式的改变。</w:t>
      </w:r>
    </w:p>
    <w:p w14:paraId="408CB568"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2、报名方式及截止时间</w:t>
      </w:r>
    </w:p>
    <w:p w14:paraId="71181E09"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（1）报名方式：投标人将报名信息以邮件形式发送至：13705165269@163.com；报名邮件主题统一为：</w:t>
      </w:r>
      <w:bookmarkStart w:id="2" w:name="_Hlk37413363"/>
      <w:r>
        <w:rPr>
          <w:rFonts w:ascii="宋体" w:eastAsia="宋体" w:hAnsi="宋体" w:cs="宋体" w:hint="eastAsia"/>
          <w:b/>
          <w:kern w:val="0"/>
          <w:sz w:val="24"/>
          <w:szCs w:val="24"/>
        </w:rPr>
        <w:t>南基（材）2020-031</w:t>
      </w:r>
      <w:r>
        <w:rPr>
          <w:rFonts w:ascii="宋体" w:eastAsia="宋体" w:hAnsi="宋体" w:cs="宋体" w:hint="eastAsia"/>
          <w:b/>
          <w:color w:val="000000"/>
          <w:kern w:val="0"/>
          <w:sz w:val="24"/>
          <w:szCs w:val="24"/>
        </w:rPr>
        <w:t>南京大学鼓楼校区化学楼维修改造工程电缆采购</w:t>
      </w:r>
      <w:bookmarkEnd w:id="2"/>
      <w:r>
        <w:rPr>
          <w:rFonts w:ascii="宋体" w:eastAsia="宋体" w:hAnsi="宋体" w:cs="宋体" w:hint="eastAsia"/>
          <w:kern w:val="0"/>
          <w:sz w:val="24"/>
          <w:szCs w:val="24"/>
        </w:rPr>
        <w:t>；报名信息格式不限，但必须包含招标采购项目名称、项目编号及投标单位名称、联系人、联系方式等内容。</w:t>
      </w:r>
    </w:p>
    <w:p w14:paraId="45453582" w14:textId="45B2014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（2）报名截止时间：2020年4月</w:t>
      </w:r>
      <w:r w:rsidR="00E074CC">
        <w:rPr>
          <w:rFonts w:ascii="宋体" w:eastAsia="宋体" w:hAnsi="宋体" w:cs="宋体" w:hint="eastAsia"/>
          <w:kern w:val="0"/>
          <w:sz w:val="24"/>
          <w:szCs w:val="24"/>
        </w:rPr>
        <w:t>13</w:t>
      </w:r>
      <w:r>
        <w:rPr>
          <w:rFonts w:ascii="宋体" w:eastAsia="宋体" w:hAnsi="宋体" w:cs="宋体" w:hint="eastAsia"/>
          <w:kern w:val="0"/>
          <w:sz w:val="24"/>
          <w:szCs w:val="24"/>
        </w:rPr>
        <w:t>日17时00分。</w:t>
      </w:r>
    </w:p>
    <w:p w14:paraId="0B2287FC"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（3）未登记报名的，采购人有权拒绝响应人参加报价。</w:t>
      </w:r>
    </w:p>
    <w:p w14:paraId="46C77429"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3、响应文件的递交（开标）时间和地点</w:t>
      </w:r>
    </w:p>
    <w:p w14:paraId="6CC029C6" w14:textId="7816FC5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（1）响应文件递交及开标时间：2020年4月</w:t>
      </w:r>
      <w:r w:rsidR="00E074CC">
        <w:rPr>
          <w:rFonts w:ascii="宋体" w:eastAsia="宋体" w:hAnsi="宋体" w:cs="宋体" w:hint="eastAsia"/>
          <w:kern w:val="0"/>
          <w:sz w:val="24"/>
          <w:szCs w:val="24"/>
        </w:rPr>
        <w:t>14</w:t>
      </w:r>
      <w:r>
        <w:rPr>
          <w:rFonts w:ascii="宋体" w:eastAsia="宋体" w:hAnsi="宋体" w:cs="宋体" w:hint="eastAsia"/>
          <w:kern w:val="0"/>
          <w:sz w:val="24"/>
          <w:szCs w:val="24"/>
        </w:rPr>
        <w:t>日10时00分。</w:t>
      </w:r>
    </w:p>
    <w:p w14:paraId="230F8BD0" w14:textId="793BEB58"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（2）响应文件递交及开标地点：南京大学仙林校区综合楼409</w:t>
      </w:r>
      <w:r w:rsidR="00AE46DC">
        <w:rPr>
          <w:rFonts w:ascii="宋体" w:eastAsia="宋体" w:hAnsi="宋体" w:cs="宋体" w:hint="eastAsia"/>
          <w:kern w:val="0"/>
          <w:sz w:val="24"/>
          <w:szCs w:val="24"/>
        </w:rPr>
        <w:t>-1</w:t>
      </w:r>
      <w:r>
        <w:rPr>
          <w:rFonts w:ascii="宋体" w:eastAsia="宋体" w:hAnsi="宋体" w:cs="宋体" w:hint="eastAsia"/>
          <w:kern w:val="0"/>
          <w:sz w:val="24"/>
          <w:szCs w:val="24"/>
        </w:rPr>
        <w:t>会议室（五食堂楼上）。</w:t>
      </w:r>
    </w:p>
    <w:p w14:paraId="26738035"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（3）响应文件送达方式：直接送达纸质件材料，不接受邮寄等其他送达方式。</w:t>
      </w:r>
    </w:p>
    <w:p w14:paraId="380A3C55"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（4）响应文件必须按询价通知书规定的时间及地点送达，逾期或不符合密封要求的响应文件恕不接受。</w:t>
      </w:r>
    </w:p>
    <w:p w14:paraId="7BB962DD"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4、联系方式</w:t>
      </w:r>
    </w:p>
    <w:p w14:paraId="1212BE43"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14:paraId="7419BB1F" w14:textId="77777777" w:rsidR="00F645E8" w:rsidRDefault="0046311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14:paraId="1A2C899A" w14:textId="77777777" w:rsidR="00F645E8" w:rsidRDefault="00463110">
      <w:pPr>
        <w:widowControl/>
        <w:shd w:val="clear" w:color="auto" w:fill="FFFFFF"/>
        <w:spacing w:line="360" w:lineRule="auto"/>
        <w:ind w:firstLineChars="200" w:firstLine="480"/>
        <w:jc w:val="left"/>
        <w:rPr>
          <w:rFonts w:ascii="宋体" w:eastAsia="宋体" w:hAnsi="宋体" w:cs="宋体"/>
          <w:b/>
          <w:bCs/>
          <w:kern w:val="0"/>
          <w:sz w:val="24"/>
          <w:szCs w:val="24"/>
        </w:rPr>
      </w:pPr>
      <w:r>
        <w:rPr>
          <w:rFonts w:ascii="宋体" w:eastAsia="宋体" w:hAnsi="宋体" w:cs="宋体" w:hint="eastAsia"/>
          <w:kern w:val="0"/>
          <w:sz w:val="24"/>
          <w:szCs w:val="24"/>
        </w:rPr>
        <w:t>电子邮箱：13705165269@163.com</w:t>
      </w:r>
    </w:p>
    <w:p w14:paraId="39A79DCE"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14:paraId="6E5DBEE6" w14:textId="77777777" w:rsidR="00F645E8" w:rsidRDefault="0046311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14:paraId="1D71804F" w14:textId="77777777" w:rsidR="00F645E8" w:rsidRDefault="0046311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F645E8" w14:paraId="30F3512D" w14:textId="77777777">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14:paraId="265408D4"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14:paraId="00E3745A"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F645E8" w14:paraId="52C0F47F"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017DF2D6"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14:paraId="57D99F4B"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F645E8" w14:paraId="50419BB9"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4F709D94"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14:paraId="2E5A10C2"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电线电缆电性能试验方法</w:t>
            </w:r>
          </w:p>
        </w:tc>
      </w:tr>
      <w:tr w:rsidR="00F645E8" w14:paraId="2AABE921"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7FFFD95A"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14:paraId="15424709"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F645E8" w14:paraId="2FAB5960"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201B6E0F"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14:paraId="5759EB79"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电线电缆交货盘</w:t>
            </w:r>
          </w:p>
        </w:tc>
      </w:tr>
      <w:tr w:rsidR="00F645E8" w14:paraId="4AEF6DBB"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5B90783D"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14:paraId="5061971F"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F645E8" w14:paraId="26C6633C"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5E51873B"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14:paraId="78BDDCA3"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F645E8" w14:paraId="51B37108" w14:textId="77777777">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14:paraId="23D9BEC1" w14:textId="77777777" w:rsidR="00F645E8" w:rsidRDefault="0046311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14:paraId="7377B04D" w14:textId="77777777" w:rsidR="00F645E8" w:rsidRDefault="00463110">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14:paraId="6C0431DF"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14:paraId="77FA1C6A" w14:textId="77777777" w:rsidR="00F645E8" w:rsidRDefault="0046311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14:paraId="5120F7A2" w14:textId="77777777" w:rsidR="00F645E8" w:rsidRDefault="0046311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每盘电缆附有产品质量检验合格证，电缆盘上标明：制造厂名或商标、电缆型号及规格、长度、毛重、制造日期、表示电缆盘正确滚动方向的符号、标准编号。</w:t>
      </w:r>
    </w:p>
    <w:p w14:paraId="78C8D5B1" w14:textId="77777777" w:rsidR="00F645E8" w:rsidRDefault="0046311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14:paraId="4BBAF151" w14:textId="77777777" w:rsidR="00F645E8" w:rsidRDefault="0046311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14:paraId="5DC8A0BE" w14:textId="77777777" w:rsidR="00F645E8" w:rsidRDefault="0046311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14:paraId="74CB7D93" w14:textId="77777777" w:rsidR="00F645E8" w:rsidRDefault="00463110">
      <w:pPr>
        <w:widowControl/>
        <w:spacing w:line="360" w:lineRule="auto"/>
        <w:ind w:firstLineChars="300" w:firstLine="720"/>
        <w:jc w:val="left"/>
        <w:rPr>
          <w:rFonts w:ascii="宋体" w:hAnsi="宋体"/>
          <w:sz w:val="24"/>
          <w:szCs w:val="24"/>
        </w:rPr>
      </w:pPr>
      <w:r>
        <w:rPr>
          <w:rFonts w:ascii="宋体" w:eastAsia="宋体" w:hAnsi="宋体" w:cs="宋体" w:hint="eastAsia"/>
          <w:sz w:val="24"/>
          <w:szCs w:val="24"/>
        </w:rPr>
        <w:t>⑥</w:t>
      </w:r>
      <w:r>
        <w:rPr>
          <w:rFonts w:ascii="宋体" w:hAnsi="宋体" w:hint="eastAsia"/>
          <w:sz w:val="24"/>
          <w:szCs w:val="24"/>
        </w:rPr>
        <w:t>成品电缆外护套表面连续印有电缆型号、电压、厂名和长度等标志。标志字迹清楚，容易辨认，耐擦，并符合</w:t>
      </w:r>
      <w:r>
        <w:rPr>
          <w:rFonts w:ascii="Arial" w:hAnsi="Arial" w:cs="Arial" w:hint="eastAsia"/>
          <w:sz w:val="24"/>
          <w:szCs w:val="24"/>
        </w:rPr>
        <w:t>GB6995.3</w:t>
      </w:r>
      <w:r>
        <w:rPr>
          <w:rFonts w:ascii="宋体" w:hAnsi="宋体" w:hint="eastAsia"/>
          <w:sz w:val="24"/>
          <w:szCs w:val="24"/>
        </w:rPr>
        <w:t>—</w:t>
      </w:r>
      <w:r>
        <w:rPr>
          <w:rFonts w:ascii="Arial" w:hAnsi="Arial" w:cs="Arial" w:hint="eastAsia"/>
          <w:sz w:val="24"/>
          <w:szCs w:val="24"/>
        </w:rPr>
        <w:t>1986</w:t>
      </w:r>
      <w:r>
        <w:rPr>
          <w:rFonts w:ascii="宋体" w:hAnsi="宋体" w:hint="eastAsia"/>
          <w:sz w:val="24"/>
          <w:szCs w:val="24"/>
        </w:rPr>
        <w:t>的规定。</w:t>
      </w:r>
    </w:p>
    <w:p w14:paraId="3D9D6777" w14:textId="77777777" w:rsidR="00F645E8" w:rsidRDefault="00463110">
      <w:pPr>
        <w:widowControl/>
        <w:spacing w:line="360" w:lineRule="auto"/>
        <w:ind w:firstLineChars="300" w:firstLine="720"/>
        <w:jc w:val="left"/>
        <w:rPr>
          <w:rFonts w:asciiTheme="minorEastAsia" w:hAnsiTheme="minorEastAsia" w:cstheme="minorEastAsia"/>
          <w:sz w:val="24"/>
          <w:szCs w:val="24"/>
        </w:rPr>
      </w:pPr>
      <w:r>
        <w:rPr>
          <w:rFonts w:ascii="宋体" w:eastAsia="宋体" w:hAnsi="宋体" w:cs="宋体" w:hint="eastAsia"/>
          <w:sz w:val="24"/>
          <w:szCs w:val="24"/>
        </w:rPr>
        <w:t>⑦</w:t>
      </w:r>
      <w:r>
        <w:rPr>
          <w:rFonts w:hint="eastAsia"/>
          <w:sz w:val="24"/>
          <w:szCs w:val="24"/>
        </w:rPr>
        <w:t>矿物绝缘电缆必须符合国家相关标准。</w:t>
      </w:r>
    </w:p>
    <w:p w14:paraId="5A970BD5" w14:textId="77777777" w:rsidR="00F645E8" w:rsidRDefault="00463110">
      <w:pPr>
        <w:widowControl/>
        <w:numPr>
          <w:ilvl w:val="0"/>
          <w:numId w:val="1"/>
        </w:numPr>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电缆请选用远东、上上、江南、圣安、宝胜、远程品牌产品。</w:t>
      </w:r>
    </w:p>
    <w:p w14:paraId="6FADCEC8" w14:textId="76B05B07" w:rsidR="00F645E8" w:rsidRDefault="00463110">
      <w:pPr>
        <w:widowControl/>
        <w:numPr>
          <w:ilvl w:val="0"/>
          <w:numId w:val="1"/>
        </w:numPr>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如果本品牌不生产</w:t>
      </w:r>
      <w:r>
        <w:rPr>
          <w:rFonts w:hint="eastAsia"/>
          <w:sz w:val="24"/>
          <w:szCs w:val="24"/>
        </w:rPr>
        <w:t>矿物绝缘电缆、分支电缆可以外购。</w:t>
      </w:r>
    </w:p>
    <w:p w14:paraId="79E2B7C7"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14:paraId="09B14781"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（1）交货时间：2020年5月，根据本工程实际进度要求供货。</w:t>
      </w:r>
    </w:p>
    <w:p w14:paraId="7110DD3A"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南京大学鼓楼校区化学楼维修改造工程</w:t>
      </w:r>
      <w:r>
        <w:rPr>
          <w:rFonts w:asciiTheme="minorEastAsia" w:hAnsiTheme="minorEastAsia" w:cs="宋体" w:hint="eastAsia"/>
          <w:kern w:val="0"/>
          <w:sz w:val="24"/>
          <w:szCs w:val="24"/>
        </w:rPr>
        <w:t>工地。</w:t>
      </w:r>
    </w:p>
    <w:p w14:paraId="2F03F135" w14:textId="77777777" w:rsidR="00F645E8" w:rsidRDefault="0046311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14:paraId="454950E6"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（4）质量保证期：验收合格后2年。此标准为最低标准，各响应人也可根据自身情况报最长质量保证期。</w:t>
      </w:r>
    </w:p>
    <w:p w14:paraId="28B16ECF" w14:textId="77777777" w:rsidR="00F645E8" w:rsidRDefault="0046311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14:paraId="39F4BA37" w14:textId="77777777" w:rsidR="00F645E8" w:rsidRDefault="00463110">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14:paraId="7C98A09A"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14:paraId="06561EDF"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14:paraId="30EB0C48"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14:paraId="4442F3A2"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4、报价表中的“型号规格”和“品牌或生产厂”栏必须填写完整，选报的各类产品必须为同一品牌的配套产品，不得在一张报价表中同时出现几个品牌的产品，否则</w:t>
      </w:r>
      <w:r>
        <w:rPr>
          <w:rFonts w:asciiTheme="minorEastAsia" w:hAnsiTheme="minorEastAsia" w:hint="eastAsia"/>
          <w:sz w:val="24"/>
          <w:szCs w:val="24"/>
        </w:rPr>
        <w:lastRenderedPageBreak/>
        <w:t>响应文件将可能被认定为废标。</w:t>
      </w:r>
    </w:p>
    <w:p w14:paraId="578960A5"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5、响应供应商应承担其编制响应文件与递交响应文件所涉及的一切费用。不管询价结果如何，采购人对上述费用不承担任何责任。</w:t>
      </w:r>
    </w:p>
    <w:p w14:paraId="4C4D8F21"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14:paraId="5678C220"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14:paraId="71BC16FF"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14:paraId="57CB1884" w14:textId="77777777" w:rsidR="00F645E8" w:rsidRDefault="00463110">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14:paraId="25785EBD" w14:textId="77777777" w:rsidR="00F645E8" w:rsidRDefault="0046311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14:paraId="15D749E3"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14:paraId="7F3A390A"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14:paraId="77AB41F2"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14:paraId="000DD0F0" w14:textId="77777777" w:rsidR="00F645E8" w:rsidRDefault="0046311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（7）供应商资格资信证明文件；</w:t>
      </w:r>
    </w:p>
    <w:p w14:paraId="2D152995" w14:textId="77777777" w:rsidR="00F645E8" w:rsidRDefault="0046311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（8）投标产品各项性能指标说明及与投标产品质量相关的证明文件等；</w:t>
      </w:r>
    </w:p>
    <w:p w14:paraId="1FE8FAEB" w14:textId="77777777" w:rsidR="00F645E8" w:rsidRDefault="0046311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14:paraId="47EEDCEA"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14:paraId="319DEB27"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14:paraId="12531176"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14:paraId="17D18AA0"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14:paraId="5CBFDCC9"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14:paraId="478601DB"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1、评审的组织和依据</w:t>
      </w:r>
    </w:p>
    <w:p w14:paraId="7B020B8B"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（1）南京大学基建处负责组建三人以上单数的询价小组。</w:t>
      </w:r>
    </w:p>
    <w:p w14:paraId="1881BD4C"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（2）询价小组秉持客观、公正的原则，对响应文件进行系统地比较和评审。</w:t>
      </w:r>
    </w:p>
    <w:p w14:paraId="4447D25E"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（3）现行相关法律法规及本询价文件，是评审的依据。</w:t>
      </w:r>
    </w:p>
    <w:p w14:paraId="125E3E1D"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2、评审程序</w:t>
      </w:r>
    </w:p>
    <w:p w14:paraId="44818978"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（1）资格审查：依据法律法规和询价通知书的规定，对供应商的资格证明等进行</w:t>
      </w:r>
      <w:r>
        <w:rPr>
          <w:rFonts w:ascii="宋体" w:eastAsia="宋体" w:hAnsi="宋体" w:cs="Times New Roman" w:hint="eastAsia"/>
          <w:sz w:val="24"/>
          <w:szCs w:val="24"/>
        </w:rPr>
        <w:lastRenderedPageBreak/>
        <w:t>审查，以确定供应商是否具备资格。</w:t>
      </w:r>
    </w:p>
    <w:p w14:paraId="38839D81"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14:paraId="2C3E40B2"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（3）询价小组依照询价通知书相关规定，按满足资格条件、实质性响应询价通知书要求、质量和服务相等且报价最低的原则，按照价格由低到高的顺序确定三个成交候选人。</w:t>
      </w:r>
    </w:p>
    <w:p w14:paraId="6B44B68B"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（4）在技术要求和商务条件满足采购要求的前提下，报价低的成交候选人排名在前。报价相同的前提下，技术要求和商务条件更有利于采购人的成交候选人排名在前。</w:t>
      </w:r>
    </w:p>
    <w:p w14:paraId="461BD015"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（5）正序排名第一的成交候选人应确定为成交供应商。成交供应商的报价是成交价格。</w:t>
      </w:r>
    </w:p>
    <w:p w14:paraId="340A8A86"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（6）成交供应商因不可抗力或者自身原因不能履行合同的，采购人可按成交排序确定后一位成交候选人为成交供应商。</w:t>
      </w:r>
    </w:p>
    <w:p w14:paraId="137108CE"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14:paraId="726B7D4E"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3、有下列情形之一的，响应文件无效：</w:t>
      </w:r>
    </w:p>
    <w:p w14:paraId="20B31B90"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（1）响应人资格条件不符合询价通知书要求的；</w:t>
      </w:r>
    </w:p>
    <w:p w14:paraId="12353177"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（2）响应文件不按询价通知书规定的格式和内容填写的；</w:t>
      </w:r>
    </w:p>
    <w:p w14:paraId="1DB76704"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（3）响应文件不按询价通知书的规定密封、签字、盖章的； </w:t>
      </w:r>
    </w:p>
    <w:p w14:paraId="1FF7D48E"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（4）响应报价超出项目预算或明显低于成本价并无法做出有效说明的；</w:t>
      </w:r>
    </w:p>
    <w:p w14:paraId="01A205BC" w14:textId="77777777" w:rsidR="00F645E8" w:rsidRDefault="00463110">
      <w:pPr>
        <w:widowControl/>
        <w:shd w:val="clear" w:color="auto" w:fill="FFFFFF"/>
        <w:spacing w:line="360" w:lineRule="auto"/>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（5）未按要求提供投标产品型式试验报告等技术证明文件或证明文件模糊无法无法辨认的；</w:t>
      </w:r>
    </w:p>
    <w:p w14:paraId="3FC2AEFA" w14:textId="77777777" w:rsidR="00F645E8" w:rsidRDefault="00463110">
      <w:pPr>
        <w:widowControl/>
        <w:shd w:val="clear" w:color="auto" w:fill="FFFFFF"/>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（6）投标</w:t>
      </w:r>
      <w:r>
        <w:rPr>
          <w:rFonts w:ascii="宋体" w:eastAsia="宋体" w:hAnsi="宋体" w:cs="Times New Roman"/>
          <w:b/>
          <w:sz w:val="24"/>
          <w:szCs w:val="24"/>
        </w:rPr>
        <w:t>人拟采购的主要材料未提供品牌、规格、型号、厂家且未选用招标人指定材料品牌，且投标人选用的材料品牌招标人不能接受的</w:t>
      </w:r>
      <w:r>
        <w:rPr>
          <w:rFonts w:ascii="宋体" w:eastAsia="宋体" w:hAnsi="宋体" w:cs="Times New Roman" w:hint="eastAsia"/>
          <w:b/>
          <w:sz w:val="24"/>
          <w:szCs w:val="24"/>
        </w:rPr>
        <w:t>；</w:t>
      </w:r>
    </w:p>
    <w:p w14:paraId="2ABF70B5"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（7）响应人未提供样品或提供的样品不全、不符合要求的；</w:t>
      </w:r>
    </w:p>
    <w:p w14:paraId="0D53A46D"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（8）响应文件中未详细说明产品及配件的技术参数，或产品及配件主要技术参数有负偏离的；</w:t>
      </w:r>
    </w:p>
    <w:p w14:paraId="5CD7A6D0"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（9）响应文件不响应招标人的供货时间、供货地点、付款方式或质保期低于采购要求的；</w:t>
      </w:r>
    </w:p>
    <w:p w14:paraId="582762C3" w14:textId="77777777" w:rsidR="00F645E8" w:rsidRDefault="0046311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（10）法定代表人或其授权代表未到达开标现场的；</w:t>
      </w:r>
    </w:p>
    <w:p w14:paraId="7A04AD93" w14:textId="77777777" w:rsidR="00F645E8" w:rsidRDefault="00463110">
      <w:pPr>
        <w:tabs>
          <w:tab w:val="left" w:pos="502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（11）其它导致响应文件无效的情形。</w:t>
      </w:r>
      <w:r>
        <w:rPr>
          <w:rFonts w:ascii="宋体" w:eastAsia="宋体" w:hAnsi="宋体" w:cs="Times New Roman"/>
          <w:sz w:val="24"/>
          <w:szCs w:val="24"/>
        </w:rPr>
        <w:tab/>
      </w:r>
    </w:p>
    <w:p w14:paraId="2083DF55" w14:textId="77777777" w:rsidR="00F645E8" w:rsidRDefault="0046311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询价小组根据规定否决不合格投标或者界定为废标后，因有效投标不足三个使得投标明显缺乏竞争的，询价小组可以否决全部投标。所有投标被否决的，采购人依法重新询价。</w:t>
      </w:r>
    </w:p>
    <w:p w14:paraId="7E1B8E53"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14:paraId="02300D2D"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14:paraId="0876371E"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14:paraId="3A2D1D1E"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14:paraId="6FC2E09A"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14:paraId="222F6743"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14:paraId="0F993DCC"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经材供应科组织工程科、工程监理及跟踪审计共同验收合格后，成交供应商填写《南京大学仙林校区基建工程甲供材料（设备）调拨单》及《南京大学基建工程款支付申请单》并办理完相关审批手续后，一次性付清全部货款。</w:t>
      </w:r>
    </w:p>
    <w:p w14:paraId="04E48764"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14:paraId="4E2AB75B"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14:paraId="57C90875"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14:paraId="565647A5"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14:paraId="4707684C"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14:paraId="0238FFE8"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14:paraId="5FBE2805"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14:paraId="1D121F43"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5、卖方进出校园的车辆需严格遵守南京大学保卫处及相关部门管理规定，停车费用按照《南京大学停车收费管理实施办法》（南字发〔2018〕4号）等相关文件执行，由乙方自行承担。</w:t>
      </w:r>
    </w:p>
    <w:p w14:paraId="5B4616D8" w14:textId="77777777" w:rsidR="00F645E8" w:rsidRDefault="0046311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九、其他事项</w:t>
      </w:r>
    </w:p>
    <w:p w14:paraId="2AE73D94"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14:paraId="043219D5"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14:paraId="1115A34C" w14:textId="77777777" w:rsidR="00F645E8" w:rsidRDefault="004631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14:paraId="062666D1" w14:textId="77777777" w:rsidR="00F645E8" w:rsidRDefault="00F645E8">
      <w:pPr>
        <w:spacing w:line="360" w:lineRule="auto"/>
        <w:ind w:firstLineChars="200" w:firstLine="480"/>
        <w:rPr>
          <w:rFonts w:asciiTheme="minorEastAsia" w:hAnsiTheme="minorEastAsia"/>
          <w:sz w:val="24"/>
          <w:szCs w:val="24"/>
        </w:rPr>
      </w:pPr>
    </w:p>
    <w:p w14:paraId="0A4308FD" w14:textId="77777777" w:rsidR="00F645E8" w:rsidRDefault="00463110">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14:paraId="48BC9A11" w14:textId="77777777" w:rsidR="00F645E8" w:rsidRDefault="0046311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14:paraId="066F54F2" w14:textId="77777777" w:rsidR="00F645E8" w:rsidRDefault="00F645E8">
      <w:pPr>
        <w:spacing w:afterLines="50" w:after="156" w:line="360" w:lineRule="auto"/>
        <w:rPr>
          <w:rFonts w:ascii="宋体" w:eastAsia="宋体" w:hAnsi="宋体" w:cs="Times New Roman"/>
          <w:b/>
          <w:szCs w:val="21"/>
        </w:rPr>
      </w:pPr>
    </w:p>
    <w:p w14:paraId="781A886D" w14:textId="77777777" w:rsidR="00F645E8" w:rsidRDefault="0046311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14:paraId="2CF0A680" w14:textId="77777777" w:rsidR="00F645E8" w:rsidRDefault="00463110">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14:paraId="27303B5E" w14:textId="77777777" w:rsidR="00F645E8" w:rsidRDefault="0046311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14:paraId="006247D7" w14:textId="77777777" w:rsidR="00F645E8" w:rsidRDefault="0046311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14:paraId="556AA98B" w14:textId="77777777" w:rsidR="00F645E8" w:rsidRDefault="0046311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14:paraId="77F71A4D" w14:textId="77777777" w:rsidR="00F645E8" w:rsidRDefault="0046311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14:paraId="5DB8FE45" w14:textId="77777777" w:rsidR="00F645E8" w:rsidRDefault="0046311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14:paraId="1CFF987A" w14:textId="77777777" w:rsidR="00F645E8" w:rsidRDefault="00F645E8">
      <w:pPr>
        <w:spacing w:line="440" w:lineRule="exact"/>
        <w:ind w:leftChars="71" w:left="149" w:firstLineChars="196" w:firstLine="588"/>
        <w:rPr>
          <w:rFonts w:ascii="宋体" w:eastAsia="宋体" w:hAnsi="宋体" w:cs="宋体"/>
          <w:kern w:val="0"/>
          <w:sz w:val="30"/>
          <w:szCs w:val="30"/>
        </w:rPr>
      </w:pPr>
    </w:p>
    <w:p w14:paraId="14893A05" w14:textId="77777777" w:rsidR="00F645E8" w:rsidRDefault="00F645E8">
      <w:pPr>
        <w:spacing w:line="440" w:lineRule="exact"/>
        <w:ind w:leftChars="71" w:left="149" w:firstLineChars="196" w:firstLine="588"/>
        <w:rPr>
          <w:rFonts w:ascii="宋体" w:eastAsia="宋体" w:hAnsi="宋体" w:cs="宋体"/>
          <w:kern w:val="0"/>
          <w:sz w:val="30"/>
          <w:szCs w:val="30"/>
        </w:rPr>
      </w:pPr>
    </w:p>
    <w:p w14:paraId="6F83800B" w14:textId="77777777" w:rsidR="00F645E8" w:rsidRDefault="00F645E8">
      <w:pPr>
        <w:spacing w:line="440" w:lineRule="exact"/>
        <w:ind w:leftChars="71" w:left="149" w:firstLineChars="196" w:firstLine="588"/>
        <w:rPr>
          <w:rFonts w:ascii="宋体" w:eastAsia="宋体" w:hAnsi="宋体" w:cs="宋体"/>
          <w:kern w:val="0"/>
          <w:sz w:val="30"/>
          <w:szCs w:val="30"/>
        </w:rPr>
      </w:pPr>
    </w:p>
    <w:p w14:paraId="22D428F9" w14:textId="77777777" w:rsidR="00F645E8" w:rsidRDefault="00F645E8">
      <w:pPr>
        <w:spacing w:line="440" w:lineRule="exact"/>
        <w:ind w:leftChars="71" w:left="149" w:firstLineChars="196" w:firstLine="588"/>
        <w:rPr>
          <w:rFonts w:ascii="宋体" w:eastAsia="宋体" w:hAnsi="宋体" w:cs="宋体"/>
          <w:kern w:val="0"/>
          <w:sz w:val="30"/>
          <w:szCs w:val="30"/>
        </w:rPr>
      </w:pPr>
    </w:p>
    <w:p w14:paraId="40349F6A" w14:textId="7777777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3DD47FDF" w14:textId="77777777" w:rsidR="00F645E8" w:rsidRDefault="00F645E8">
      <w:pPr>
        <w:spacing w:line="440" w:lineRule="exact"/>
        <w:ind w:leftChars="71" w:left="149" w:firstLineChars="196" w:firstLine="470"/>
        <w:rPr>
          <w:rFonts w:ascii="宋体" w:hAnsi="宋体" w:cs="宋体"/>
          <w:kern w:val="0"/>
          <w:sz w:val="24"/>
          <w:szCs w:val="24"/>
        </w:rPr>
      </w:pPr>
    </w:p>
    <w:p w14:paraId="1C3A6A1A" w14:textId="77777777" w:rsidR="00F645E8" w:rsidRDefault="00F645E8">
      <w:pPr>
        <w:spacing w:line="440" w:lineRule="exact"/>
        <w:ind w:leftChars="71" w:left="149" w:firstLineChars="196" w:firstLine="470"/>
        <w:rPr>
          <w:rFonts w:ascii="宋体" w:hAnsi="宋体" w:cs="宋体"/>
          <w:kern w:val="0"/>
          <w:sz w:val="24"/>
          <w:szCs w:val="24"/>
        </w:rPr>
      </w:pPr>
    </w:p>
    <w:p w14:paraId="080523FE" w14:textId="7777777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484271C2" w14:textId="77777777" w:rsidR="00F645E8" w:rsidRDefault="00F645E8">
      <w:pPr>
        <w:spacing w:line="440" w:lineRule="exact"/>
        <w:ind w:leftChars="71" w:left="149" w:firstLineChars="196" w:firstLine="470"/>
        <w:rPr>
          <w:rFonts w:ascii="宋体" w:hAnsi="宋体" w:cs="宋体"/>
          <w:kern w:val="0"/>
          <w:sz w:val="24"/>
          <w:szCs w:val="24"/>
        </w:rPr>
      </w:pPr>
    </w:p>
    <w:p w14:paraId="3812F8F1" w14:textId="77777777" w:rsidR="00F645E8" w:rsidRDefault="00F645E8">
      <w:pPr>
        <w:spacing w:line="440" w:lineRule="exact"/>
        <w:ind w:firstLineChars="195" w:firstLine="468"/>
        <w:rPr>
          <w:rFonts w:ascii="宋体" w:hAnsi="宋体" w:cs="宋体"/>
          <w:kern w:val="0"/>
          <w:sz w:val="24"/>
          <w:szCs w:val="24"/>
        </w:rPr>
      </w:pPr>
    </w:p>
    <w:p w14:paraId="4AE50ABE" w14:textId="77777777" w:rsidR="00F645E8" w:rsidRDefault="00463110">
      <w:pPr>
        <w:spacing w:afterLines="50" w:after="156" w:line="440" w:lineRule="exact"/>
        <w:jc w:val="right"/>
        <w:rPr>
          <w:rFonts w:ascii="宋体" w:eastAsia="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14:paraId="4FDA0904" w14:textId="77777777" w:rsidR="00F645E8" w:rsidRDefault="00463110">
      <w:pPr>
        <w:widowControl/>
        <w:jc w:val="left"/>
        <w:rPr>
          <w:rFonts w:ascii="宋体" w:eastAsia="宋体" w:hAnsi="宋体" w:cs="宋体"/>
          <w:kern w:val="0"/>
          <w:sz w:val="30"/>
          <w:szCs w:val="30"/>
        </w:rPr>
      </w:pPr>
      <w:r>
        <w:rPr>
          <w:rFonts w:ascii="宋体" w:eastAsia="宋体" w:hAnsi="宋体" w:cs="宋体"/>
          <w:kern w:val="0"/>
          <w:sz w:val="30"/>
          <w:szCs w:val="30"/>
        </w:rPr>
        <w:br w:type="page"/>
      </w:r>
    </w:p>
    <w:p w14:paraId="7A98D12A" w14:textId="77777777" w:rsidR="00F645E8" w:rsidRDefault="0046311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14:paraId="539D3BFB" w14:textId="77777777" w:rsidR="00F645E8" w:rsidRDefault="0046311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490"/>
        <w:gridCol w:w="2694"/>
        <w:gridCol w:w="567"/>
        <w:gridCol w:w="708"/>
        <w:gridCol w:w="851"/>
        <w:gridCol w:w="850"/>
        <w:gridCol w:w="993"/>
        <w:gridCol w:w="855"/>
      </w:tblGrid>
      <w:tr w:rsidR="00F645E8" w14:paraId="4F249F76"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F29C" w14:textId="77777777" w:rsidR="00F645E8" w:rsidRDefault="0046311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3BF23020" w14:textId="77777777" w:rsidR="00F645E8" w:rsidRDefault="00463110">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52D1337"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567" w:type="dxa"/>
            <w:tcBorders>
              <w:top w:val="single" w:sz="4" w:space="0" w:color="auto"/>
              <w:left w:val="single" w:sz="4" w:space="0" w:color="auto"/>
              <w:bottom w:val="single" w:sz="4" w:space="0" w:color="auto"/>
              <w:right w:val="single" w:sz="4" w:space="0" w:color="auto"/>
            </w:tcBorders>
            <w:vAlign w:val="center"/>
          </w:tcPr>
          <w:p w14:paraId="3D470BC8"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9BD996"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C78C8" w14:textId="336964CA" w:rsidR="00F645E8" w:rsidRDefault="00463110" w:rsidP="003C3763">
            <w:pPr>
              <w:spacing w:line="260" w:lineRule="exact"/>
              <w:jc w:val="center"/>
              <w:rPr>
                <w:rFonts w:asciiTheme="minorEastAsia" w:hAnsiTheme="minorEastAsia" w:hint="eastAsia"/>
                <w:b/>
                <w:bCs/>
                <w:szCs w:val="21"/>
              </w:rPr>
            </w:pPr>
            <w:r>
              <w:rPr>
                <w:rFonts w:asciiTheme="minorEastAsia" w:hAnsiTheme="minorEastAsia" w:hint="eastAsia"/>
                <w:b/>
                <w:bCs/>
                <w:szCs w:val="21"/>
              </w:rPr>
              <w:t>单 价</w:t>
            </w:r>
          </w:p>
        </w:tc>
        <w:tc>
          <w:tcPr>
            <w:tcW w:w="850" w:type="dxa"/>
            <w:tcBorders>
              <w:top w:val="single" w:sz="4" w:space="0" w:color="auto"/>
              <w:left w:val="nil"/>
              <w:bottom w:val="single" w:sz="4" w:space="0" w:color="auto"/>
              <w:right w:val="single" w:sz="4" w:space="0" w:color="auto"/>
            </w:tcBorders>
            <w:shd w:val="clear" w:color="auto" w:fill="auto"/>
            <w:vAlign w:val="center"/>
          </w:tcPr>
          <w:p w14:paraId="2D0F4C3C" w14:textId="164BA0CE" w:rsidR="00F645E8" w:rsidRDefault="00463110" w:rsidP="003C3763">
            <w:pPr>
              <w:spacing w:line="260" w:lineRule="exact"/>
              <w:jc w:val="center"/>
              <w:rPr>
                <w:rFonts w:asciiTheme="minorEastAsia" w:hAnsiTheme="minorEastAsia"/>
                <w:b/>
                <w:bCs/>
                <w:szCs w:val="21"/>
              </w:rPr>
            </w:pPr>
            <w:r>
              <w:rPr>
                <w:rFonts w:asciiTheme="minorEastAsia" w:hAnsiTheme="minorEastAsia" w:hint="eastAsia"/>
                <w:b/>
                <w:bCs/>
                <w:szCs w:val="21"/>
              </w:rPr>
              <w:t>合 价</w:t>
            </w:r>
          </w:p>
        </w:tc>
        <w:tc>
          <w:tcPr>
            <w:tcW w:w="993" w:type="dxa"/>
            <w:tcBorders>
              <w:top w:val="single" w:sz="4" w:space="0" w:color="auto"/>
              <w:left w:val="nil"/>
              <w:bottom w:val="single" w:sz="4" w:space="0" w:color="auto"/>
              <w:right w:val="single" w:sz="4" w:space="0" w:color="auto"/>
            </w:tcBorders>
            <w:vAlign w:val="center"/>
          </w:tcPr>
          <w:p w14:paraId="3EEC657A"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品牌或</w:t>
            </w:r>
          </w:p>
          <w:p w14:paraId="0DFDBE55"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14:paraId="5A7B8185" w14:textId="77777777" w:rsidR="00F645E8" w:rsidRDefault="00463110">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463110" w14:paraId="307F92B8"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4B08"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4B795197" w14:textId="5B95FFE9"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矿物绝缘电缆</w:t>
            </w:r>
          </w:p>
        </w:tc>
        <w:tc>
          <w:tcPr>
            <w:tcW w:w="2694" w:type="dxa"/>
            <w:tcBorders>
              <w:top w:val="single" w:sz="4" w:space="0" w:color="auto"/>
              <w:left w:val="nil"/>
              <w:right w:val="single" w:sz="4" w:space="0" w:color="auto"/>
            </w:tcBorders>
            <w:shd w:val="clear" w:color="auto" w:fill="auto"/>
            <w:noWrap/>
            <w:vAlign w:val="center"/>
          </w:tcPr>
          <w:p w14:paraId="083BE5FA" w14:textId="7DFDBF26"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GQFZ-NG-A-1*10</w:t>
            </w:r>
          </w:p>
        </w:tc>
        <w:tc>
          <w:tcPr>
            <w:tcW w:w="567" w:type="dxa"/>
            <w:tcBorders>
              <w:top w:val="single" w:sz="4" w:space="0" w:color="auto"/>
              <w:left w:val="single" w:sz="4" w:space="0" w:color="auto"/>
              <w:bottom w:val="single" w:sz="4" w:space="0" w:color="auto"/>
              <w:right w:val="single" w:sz="4" w:space="0" w:color="auto"/>
            </w:tcBorders>
            <w:vAlign w:val="center"/>
          </w:tcPr>
          <w:p w14:paraId="7CF24C4F" w14:textId="7A6DA04D"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65E25" w14:textId="5AABA035"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451</w:t>
            </w:r>
          </w:p>
        </w:tc>
        <w:tc>
          <w:tcPr>
            <w:tcW w:w="851" w:type="dxa"/>
            <w:tcBorders>
              <w:top w:val="single" w:sz="4" w:space="0" w:color="auto"/>
              <w:left w:val="nil"/>
              <w:bottom w:val="single" w:sz="4" w:space="0" w:color="auto"/>
              <w:right w:val="single" w:sz="4" w:space="0" w:color="auto"/>
            </w:tcBorders>
            <w:shd w:val="clear" w:color="auto" w:fill="auto"/>
            <w:vAlign w:val="center"/>
          </w:tcPr>
          <w:p w14:paraId="50369D90"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477B59"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0353DD9A"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43690F5F" w14:textId="77777777" w:rsidR="00463110" w:rsidRDefault="00463110" w:rsidP="00463110">
            <w:pPr>
              <w:rPr>
                <w:rFonts w:asciiTheme="minorEastAsia" w:hAnsiTheme="minorEastAsia"/>
                <w:bCs/>
                <w:szCs w:val="21"/>
              </w:rPr>
            </w:pPr>
          </w:p>
        </w:tc>
      </w:tr>
      <w:tr w:rsidR="00463110" w14:paraId="09B9B8DD"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0349D"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2BDF4D31" w14:textId="052E0360"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专用电缆分支箱</w:t>
            </w:r>
          </w:p>
        </w:tc>
        <w:tc>
          <w:tcPr>
            <w:tcW w:w="2694" w:type="dxa"/>
            <w:tcBorders>
              <w:top w:val="single" w:sz="4" w:space="0" w:color="auto"/>
              <w:left w:val="nil"/>
              <w:right w:val="single" w:sz="4" w:space="0" w:color="auto"/>
            </w:tcBorders>
            <w:shd w:val="clear" w:color="auto" w:fill="auto"/>
            <w:noWrap/>
            <w:vAlign w:val="center"/>
          </w:tcPr>
          <w:p w14:paraId="1F46AE36" w14:textId="1EB48BF5" w:rsidR="003C3763" w:rsidRDefault="003C3763" w:rsidP="00463110">
            <w:pPr>
              <w:jc w:val="center"/>
              <w:rPr>
                <w:rFonts w:asciiTheme="minorEastAsia" w:hAnsiTheme="minorEastAsia"/>
                <w:szCs w:val="21"/>
              </w:rPr>
            </w:pPr>
            <w:r>
              <w:rPr>
                <w:rFonts w:asciiTheme="minorEastAsia" w:hAnsiTheme="minorEastAsia" w:hint="eastAsia"/>
                <w:szCs w:val="21"/>
              </w:rPr>
              <w:t>500</w:t>
            </w:r>
            <w:r>
              <w:rPr>
                <w:rFonts w:asciiTheme="minorEastAsia" w:hAnsiTheme="minorEastAsia"/>
                <w:szCs w:val="21"/>
              </w:rPr>
              <w:t>mm</w:t>
            </w:r>
            <w:r>
              <w:rPr>
                <w:rFonts w:asciiTheme="minorEastAsia" w:hAnsiTheme="minorEastAsia" w:hint="eastAsia"/>
                <w:szCs w:val="21"/>
              </w:rPr>
              <w:t>×</w:t>
            </w:r>
            <w:bookmarkStart w:id="3" w:name="_GoBack"/>
            <w:bookmarkEnd w:id="3"/>
            <w:r>
              <w:rPr>
                <w:rFonts w:asciiTheme="minorEastAsia" w:hAnsiTheme="minorEastAsia" w:hint="eastAsia"/>
                <w:szCs w:val="21"/>
              </w:rPr>
              <w:t>500mm</w:t>
            </w:r>
          </w:p>
          <w:p w14:paraId="07872296" w14:textId="77777777" w:rsidR="003C3763" w:rsidRDefault="00463110" w:rsidP="00463110">
            <w:pPr>
              <w:jc w:val="center"/>
              <w:rPr>
                <w:rFonts w:asciiTheme="minorEastAsia" w:hAnsiTheme="minorEastAsia"/>
                <w:szCs w:val="21"/>
              </w:rPr>
            </w:pPr>
            <w:r w:rsidRPr="00463110">
              <w:rPr>
                <w:rFonts w:asciiTheme="minorEastAsia" w:hAnsiTheme="minorEastAsia" w:hint="eastAsia"/>
                <w:szCs w:val="21"/>
              </w:rPr>
              <w:t xml:space="preserve">主5*（GQFZ-NG-A-1*10） </w:t>
            </w:r>
          </w:p>
          <w:p w14:paraId="30A128B1" w14:textId="60B12938"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分支5*（GQFZ-NG-A-1*10）</w:t>
            </w:r>
          </w:p>
        </w:tc>
        <w:tc>
          <w:tcPr>
            <w:tcW w:w="567" w:type="dxa"/>
            <w:tcBorders>
              <w:top w:val="single" w:sz="4" w:space="0" w:color="auto"/>
              <w:left w:val="single" w:sz="4" w:space="0" w:color="auto"/>
              <w:bottom w:val="single" w:sz="4" w:space="0" w:color="auto"/>
              <w:right w:val="single" w:sz="4" w:space="0" w:color="auto"/>
            </w:tcBorders>
            <w:vAlign w:val="center"/>
          </w:tcPr>
          <w:p w14:paraId="31A2EA9D" w14:textId="3D78DF4B"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只</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F5A7B" w14:textId="611B14C3"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20F0B88"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3A3B00"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02F61345"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354DEE3F" w14:textId="77777777" w:rsidR="00463110" w:rsidRDefault="00463110" w:rsidP="00463110">
            <w:pPr>
              <w:rPr>
                <w:rFonts w:asciiTheme="minorEastAsia" w:hAnsiTheme="minorEastAsia"/>
                <w:bCs/>
                <w:szCs w:val="21"/>
              </w:rPr>
            </w:pPr>
          </w:p>
        </w:tc>
      </w:tr>
      <w:tr w:rsidR="00463110" w14:paraId="1B9BFD4A"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261E"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2EA537D3" w14:textId="66F878D8"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矿物绝缘电缆固定卡子</w:t>
            </w:r>
          </w:p>
        </w:tc>
        <w:tc>
          <w:tcPr>
            <w:tcW w:w="2694" w:type="dxa"/>
            <w:tcBorders>
              <w:top w:val="single" w:sz="4" w:space="0" w:color="auto"/>
              <w:left w:val="nil"/>
              <w:right w:val="single" w:sz="4" w:space="0" w:color="auto"/>
            </w:tcBorders>
            <w:shd w:val="clear" w:color="auto" w:fill="auto"/>
            <w:noWrap/>
            <w:vAlign w:val="center"/>
          </w:tcPr>
          <w:p w14:paraId="135B54D9" w14:textId="6540E7E9"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GQFZ-NG-A-1*10</w:t>
            </w:r>
          </w:p>
        </w:tc>
        <w:tc>
          <w:tcPr>
            <w:tcW w:w="567" w:type="dxa"/>
            <w:tcBorders>
              <w:top w:val="single" w:sz="4" w:space="0" w:color="auto"/>
              <w:left w:val="single" w:sz="4" w:space="0" w:color="auto"/>
              <w:bottom w:val="single" w:sz="4" w:space="0" w:color="auto"/>
              <w:right w:val="single" w:sz="4" w:space="0" w:color="auto"/>
            </w:tcBorders>
            <w:vAlign w:val="center"/>
          </w:tcPr>
          <w:p w14:paraId="31D2CF57" w14:textId="060DAFA3"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只</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691385" w14:textId="5617B976"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1ECA20"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3D34B9"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441C63DD"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102FFA24" w14:textId="77777777" w:rsidR="00463110" w:rsidRDefault="00463110" w:rsidP="00463110">
            <w:pPr>
              <w:rPr>
                <w:rFonts w:asciiTheme="minorEastAsia" w:hAnsiTheme="minorEastAsia"/>
                <w:bCs/>
                <w:szCs w:val="21"/>
              </w:rPr>
            </w:pPr>
          </w:p>
        </w:tc>
      </w:tr>
      <w:tr w:rsidR="00463110" w14:paraId="23C4C45B"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14598"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2D782A0" w14:textId="6732B503"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矿物绝缘电缆</w:t>
            </w:r>
          </w:p>
        </w:tc>
        <w:tc>
          <w:tcPr>
            <w:tcW w:w="2694" w:type="dxa"/>
            <w:tcBorders>
              <w:top w:val="single" w:sz="4" w:space="0" w:color="auto"/>
              <w:left w:val="nil"/>
              <w:right w:val="single" w:sz="4" w:space="0" w:color="auto"/>
            </w:tcBorders>
            <w:shd w:val="clear" w:color="auto" w:fill="auto"/>
            <w:noWrap/>
            <w:vAlign w:val="center"/>
          </w:tcPr>
          <w:p w14:paraId="00BB2CFE" w14:textId="1F57296E"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NG-A-4*4</w:t>
            </w:r>
          </w:p>
        </w:tc>
        <w:tc>
          <w:tcPr>
            <w:tcW w:w="567" w:type="dxa"/>
            <w:tcBorders>
              <w:top w:val="single" w:sz="4" w:space="0" w:color="auto"/>
              <w:left w:val="single" w:sz="4" w:space="0" w:color="auto"/>
              <w:bottom w:val="single" w:sz="4" w:space="0" w:color="auto"/>
              <w:right w:val="single" w:sz="4" w:space="0" w:color="auto"/>
            </w:tcBorders>
            <w:vAlign w:val="center"/>
          </w:tcPr>
          <w:p w14:paraId="27B9AFDE" w14:textId="6DDD25AB"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9C95D8" w14:textId="57FB009D"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98</w:t>
            </w:r>
          </w:p>
        </w:tc>
        <w:tc>
          <w:tcPr>
            <w:tcW w:w="851" w:type="dxa"/>
            <w:tcBorders>
              <w:top w:val="single" w:sz="4" w:space="0" w:color="auto"/>
              <w:left w:val="nil"/>
              <w:bottom w:val="single" w:sz="4" w:space="0" w:color="auto"/>
              <w:right w:val="single" w:sz="4" w:space="0" w:color="auto"/>
            </w:tcBorders>
            <w:shd w:val="clear" w:color="auto" w:fill="auto"/>
            <w:vAlign w:val="center"/>
          </w:tcPr>
          <w:p w14:paraId="272D354E"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62CB84"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45263E70"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673628B6" w14:textId="77777777" w:rsidR="00463110" w:rsidRDefault="00463110" w:rsidP="00463110">
            <w:pPr>
              <w:rPr>
                <w:rFonts w:asciiTheme="minorEastAsia" w:hAnsiTheme="minorEastAsia"/>
                <w:bCs/>
                <w:szCs w:val="21"/>
              </w:rPr>
            </w:pPr>
          </w:p>
        </w:tc>
      </w:tr>
      <w:tr w:rsidR="00463110" w14:paraId="1F0B24BF"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002D"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04E9BDD" w14:textId="53536BAA"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62BE14C5" w14:textId="4256306D"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WDZ-YJY4*50+1*25</w:t>
            </w:r>
          </w:p>
        </w:tc>
        <w:tc>
          <w:tcPr>
            <w:tcW w:w="567" w:type="dxa"/>
            <w:tcBorders>
              <w:top w:val="single" w:sz="4" w:space="0" w:color="auto"/>
              <w:left w:val="single" w:sz="4" w:space="0" w:color="auto"/>
              <w:bottom w:val="single" w:sz="4" w:space="0" w:color="auto"/>
              <w:right w:val="single" w:sz="4" w:space="0" w:color="auto"/>
            </w:tcBorders>
            <w:vAlign w:val="center"/>
          </w:tcPr>
          <w:p w14:paraId="312FBF35" w14:textId="7F8C8D00"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71CDD" w14:textId="4E0A3D2C"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105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AAFE22"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E452DE"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684BD36E"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3FFB196C" w14:textId="77777777" w:rsidR="00463110" w:rsidRDefault="00463110" w:rsidP="00463110">
            <w:pPr>
              <w:rPr>
                <w:rFonts w:asciiTheme="minorEastAsia" w:hAnsiTheme="minorEastAsia"/>
                <w:bCs/>
                <w:szCs w:val="21"/>
              </w:rPr>
            </w:pPr>
          </w:p>
        </w:tc>
      </w:tr>
      <w:tr w:rsidR="00463110" w14:paraId="4348D90B"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D794D"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BE368B3" w14:textId="79D9AAB4"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2E3459E5" w14:textId="2E76C6E9"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WDZ-YJY4*150+1*70</w:t>
            </w:r>
          </w:p>
        </w:tc>
        <w:tc>
          <w:tcPr>
            <w:tcW w:w="567" w:type="dxa"/>
            <w:tcBorders>
              <w:top w:val="single" w:sz="4" w:space="0" w:color="auto"/>
              <w:left w:val="single" w:sz="4" w:space="0" w:color="auto"/>
              <w:bottom w:val="single" w:sz="4" w:space="0" w:color="auto"/>
              <w:right w:val="single" w:sz="4" w:space="0" w:color="auto"/>
            </w:tcBorders>
            <w:vAlign w:val="center"/>
          </w:tcPr>
          <w:p w14:paraId="296968E1" w14:textId="1DB99484"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E94C8A" w14:textId="73834472"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02A2AF1"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BE2D19"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26D51836"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580E9A78" w14:textId="77777777" w:rsidR="00463110" w:rsidRDefault="00463110" w:rsidP="00463110">
            <w:pPr>
              <w:rPr>
                <w:rFonts w:asciiTheme="minorEastAsia" w:hAnsiTheme="minorEastAsia"/>
                <w:bCs/>
                <w:szCs w:val="21"/>
              </w:rPr>
            </w:pPr>
          </w:p>
        </w:tc>
      </w:tr>
      <w:tr w:rsidR="00463110" w14:paraId="12F7F37F"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F2A9"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5413E927" w14:textId="0DE5C7F9"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1AE45A02" w14:textId="433546FE"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WDZ-YJY3*150+2*70</w:t>
            </w:r>
          </w:p>
        </w:tc>
        <w:tc>
          <w:tcPr>
            <w:tcW w:w="567" w:type="dxa"/>
            <w:tcBorders>
              <w:top w:val="single" w:sz="4" w:space="0" w:color="auto"/>
              <w:left w:val="single" w:sz="4" w:space="0" w:color="auto"/>
              <w:bottom w:val="single" w:sz="4" w:space="0" w:color="auto"/>
              <w:right w:val="single" w:sz="4" w:space="0" w:color="auto"/>
            </w:tcBorders>
            <w:vAlign w:val="center"/>
          </w:tcPr>
          <w:p w14:paraId="455DB43A" w14:textId="6DF14634"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7E312" w14:textId="5C1F211D"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49</w:t>
            </w:r>
          </w:p>
        </w:tc>
        <w:tc>
          <w:tcPr>
            <w:tcW w:w="851" w:type="dxa"/>
            <w:tcBorders>
              <w:top w:val="single" w:sz="4" w:space="0" w:color="auto"/>
              <w:left w:val="nil"/>
              <w:bottom w:val="single" w:sz="4" w:space="0" w:color="auto"/>
              <w:right w:val="single" w:sz="4" w:space="0" w:color="auto"/>
            </w:tcBorders>
            <w:shd w:val="clear" w:color="auto" w:fill="auto"/>
            <w:vAlign w:val="center"/>
          </w:tcPr>
          <w:p w14:paraId="132F06C1"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22CC18"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67FC6E1D"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5A192D9E" w14:textId="77777777" w:rsidR="00463110" w:rsidRDefault="00463110" w:rsidP="00463110">
            <w:pPr>
              <w:rPr>
                <w:rFonts w:asciiTheme="minorEastAsia" w:hAnsiTheme="minorEastAsia"/>
                <w:bCs/>
                <w:szCs w:val="21"/>
              </w:rPr>
            </w:pPr>
          </w:p>
        </w:tc>
      </w:tr>
      <w:tr w:rsidR="00463110" w14:paraId="2F73D27D"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94AA"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A5C3604" w14:textId="314648DA"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6E9125D2" w14:textId="70659B93"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WDZ-YJY3*120+2*70</w:t>
            </w:r>
          </w:p>
        </w:tc>
        <w:tc>
          <w:tcPr>
            <w:tcW w:w="567" w:type="dxa"/>
            <w:tcBorders>
              <w:top w:val="single" w:sz="4" w:space="0" w:color="auto"/>
              <w:left w:val="single" w:sz="4" w:space="0" w:color="auto"/>
              <w:bottom w:val="single" w:sz="4" w:space="0" w:color="auto"/>
              <w:right w:val="single" w:sz="4" w:space="0" w:color="auto"/>
            </w:tcBorders>
            <w:vAlign w:val="center"/>
          </w:tcPr>
          <w:p w14:paraId="5164D87B" w14:textId="050E4214"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D1D5CE" w14:textId="0F09AD7E"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210401A0"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BF1D09"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0BC9A7CE"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523752E4" w14:textId="77777777" w:rsidR="00463110" w:rsidRDefault="00463110" w:rsidP="00463110">
            <w:pPr>
              <w:rPr>
                <w:rFonts w:asciiTheme="minorEastAsia" w:hAnsiTheme="minorEastAsia"/>
                <w:bCs/>
                <w:szCs w:val="21"/>
              </w:rPr>
            </w:pPr>
          </w:p>
        </w:tc>
      </w:tr>
      <w:tr w:rsidR="00463110" w14:paraId="496911FF"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D2CA1"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7EA5C313" w14:textId="01518568"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38399EA6" w14:textId="2F7796F6"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WDZ-YJY-3*50+2*25</w:t>
            </w:r>
          </w:p>
        </w:tc>
        <w:tc>
          <w:tcPr>
            <w:tcW w:w="567" w:type="dxa"/>
            <w:tcBorders>
              <w:top w:val="single" w:sz="4" w:space="0" w:color="auto"/>
              <w:left w:val="single" w:sz="4" w:space="0" w:color="auto"/>
              <w:bottom w:val="single" w:sz="4" w:space="0" w:color="auto"/>
              <w:right w:val="single" w:sz="4" w:space="0" w:color="auto"/>
            </w:tcBorders>
            <w:vAlign w:val="center"/>
          </w:tcPr>
          <w:p w14:paraId="15880BC4" w14:textId="19E72D58"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38204B" w14:textId="54C33D01"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212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3B98AA"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5C8D2B"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7DA09B89"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157BCCB6" w14:textId="77777777" w:rsidR="00463110" w:rsidRDefault="00463110" w:rsidP="00463110">
            <w:pPr>
              <w:rPr>
                <w:rFonts w:asciiTheme="minorEastAsia" w:hAnsiTheme="minorEastAsia"/>
                <w:bCs/>
                <w:szCs w:val="21"/>
              </w:rPr>
            </w:pPr>
          </w:p>
        </w:tc>
      </w:tr>
      <w:tr w:rsidR="00463110" w14:paraId="0968FC80"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74EA7"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CC15575" w14:textId="6108421D"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6FF8157C" w14:textId="14DD4687"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WDZ-YJY-4*70+1*35</w:t>
            </w:r>
          </w:p>
        </w:tc>
        <w:tc>
          <w:tcPr>
            <w:tcW w:w="567" w:type="dxa"/>
            <w:tcBorders>
              <w:top w:val="single" w:sz="4" w:space="0" w:color="auto"/>
              <w:left w:val="single" w:sz="4" w:space="0" w:color="auto"/>
              <w:bottom w:val="single" w:sz="4" w:space="0" w:color="auto"/>
              <w:right w:val="single" w:sz="4" w:space="0" w:color="auto"/>
            </w:tcBorders>
            <w:vAlign w:val="center"/>
          </w:tcPr>
          <w:p w14:paraId="1B5D27CA" w14:textId="07E7636A"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CC4008" w14:textId="52DDA017"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14FF8"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25A77F"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67979B23"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3E276C0D" w14:textId="77777777" w:rsidR="00463110" w:rsidRDefault="00463110" w:rsidP="00463110">
            <w:pPr>
              <w:rPr>
                <w:rFonts w:asciiTheme="minorEastAsia" w:hAnsiTheme="minorEastAsia"/>
                <w:bCs/>
                <w:szCs w:val="21"/>
              </w:rPr>
            </w:pPr>
          </w:p>
        </w:tc>
      </w:tr>
      <w:tr w:rsidR="00463110" w14:paraId="14701E98"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F193"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3C085EF5" w14:textId="1B53703E"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282FAC94" w14:textId="6B05C4DA"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WDZ-YJY-5*10</w:t>
            </w:r>
          </w:p>
        </w:tc>
        <w:tc>
          <w:tcPr>
            <w:tcW w:w="567" w:type="dxa"/>
            <w:tcBorders>
              <w:top w:val="single" w:sz="4" w:space="0" w:color="auto"/>
              <w:left w:val="single" w:sz="4" w:space="0" w:color="auto"/>
              <w:bottom w:val="single" w:sz="4" w:space="0" w:color="auto"/>
              <w:right w:val="single" w:sz="4" w:space="0" w:color="auto"/>
            </w:tcBorders>
            <w:vAlign w:val="center"/>
          </w:tcPr>
          <w:p w14:paraId="47FC7FDC" w14:textId="575DC03A"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C1E972" w14:textId="42A4539A"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25A209"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C63B7E"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7BE50CF0"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1D2E4DEC" w14:textId="77777777" w:rsidR="00463110" w:rsidRDefault="00463110" w:rsidP="00463110">
            <w:pPr>
              <w:rPr>
                <w:rFonts w:asciiTheme="minorEastAsia" w:hAnsiTheme="minorEastAsia"/>
                <w:bCs/>
                <w:szCs w:val="21"/>
              </w:rPr>
            </w:pPr>
          </w:p>
        </w:tc>
      </w:tr>
      <w:tr w:rsidR="00463110" w14:paraId="1DD90CE0"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9CD7"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15AB1F4" w14:textId="35280F51"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6F69D347" w14:textId="5CE05E21"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WDZ-YJY-5*6</w:t>
            </w:r>
          </w:p>
        </w:tc>
        <w:tc>
          <w:tcPr>
            <w:tcW w:w="567" w:type="dxa"/>
            <w:tcBorders>
              <w:top w:val="single" w:sz="4" w:space="0" w:color="auto"/>
              <w:left w:val="single" w:sz="4" w:space="0" w:color="auto"/>
              <w:bottom w:val="single" w:sz="4" w:space="0" w:color="auto"/>
              <w:right w:val="single" w:sz="4" w:space="0" w:color="auto"/>
            </w:tcBorders>
            <w:vAlign w:val="center"/>
          </w:tcPr>
          <w:p w14:paraId="49DB2B60" w14:textId="268811AC"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1BE0F5" w14:textId="4D1ACCB9"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1375</w:t>
            </w:r>
          </w:p>
        </w:tc>
        <w:tc>
          <w:tcPr>
            <w:tcW w:w="851" w:type="dxa"/>
            <w:tcBorders>
              <w:top w:val="single" w:sz="4" w:space="0" w:color="auto"/>
              <w:left w:val="nil"/>
              <w:bottom w:val="single" w:sz="4" w:space="0" w:color="auto"/>
              <w:right w:val="single" w:sz="4" w:space="0" w:color="auto"/>
            </w:tcBorders>
            <w:shd w:val="clear" w:color="auto" w:fill="auto"/>
            <w:vAlign w:val="center"/>
          </w:tcPr>
          <w:p w14:paraId="60920419"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B41EE7"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05126C5F"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2ED433EE" w14:textId="77777777" w:rsidR="00463110" w:rsidRDefault="00463110" w:rsidP="00463110">
            <w:pPr>
              <w:rPr>
                <w:rFonts w:asciiTheme="minorEastAsia" w:hAnsiTheme="minorEastAsia"/>
                <w:bCs/>
                <w:szCs w:val="21"/>
              </w:rPr>
            </w:pPr>
          </w:p>
        </w:tc>
      </w:tr>
      <w:tr w:rsidR="00463110" w14:paraId="12159B07"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BBDE2"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1107B18" w14:textId="182CBBDD"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704F0216" w14:textId="072FBAEC"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WDZ-YJY-5*4</w:t>
            </w:r>
          </w:p>
        </w:tc>
        <w:tc>
          <w:tcPr>
            <w:tcW w:w="567" w:type="dxa"/>
            <w:tcBorders>
              <w:top w:val="single" w:sz="4" w:space="0" w:color="auto"/>
              <w:left w:val="single" w:sz="4" w:space="0" w:color="auto"/>
              <w:bottom w:val="single" w:sz="4" w:space="0" w:color="auto"/>
              <w:right w:val="single" w:sz="4" w:space="0" w:color="auto"/>
            </w:tcBorders>
            <w:vAlign w:val="center"/>
          </w:tcPr>
          <w:p w14:paraId="220FF2F1" w14:textId="4D229499"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E7CA9C" w14:textId="42AB9982"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4F54B250"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4999A0"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459784EA"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60D2CD29" w14:textId="77777777" w:rsidR="00463110" w:rsidRDefault="00463110" w:rsidP="00463110">
            <w:pPr>
              <w:rPr>
                <w:rFonts w:asciiTheme="minorEastAsia" w:hAnsiTheme="minorEastAsia"/>
                <w:bCs/>
                <w:szCs w:val="21"/>
              </w:rPr>
            </w:pPr>
          </w:p>
        </w:tc>
      </w:tr>
      <w:tr w:rsidR="00463110" w14:paraId="3118379B"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DE195"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FA3D8C2" w14:textId="4C2CE798"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7BBF7D30" w14:textId="71BD841D"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WDZ-YJY-5*2.5</w:t>
            </w:r>
          </w:p>
        </w:tc>
        <w:tc>
          <w:tcPr>
            <w:tcW w:w="567" w:type="dxa"/>
            <w:tcBorders>
              <w:top w:val="single" w:sz="4" w:space="0" w:color="auto"/>
              <w:left w:val="single" w:sz="4" w:space="0" w:color="auto"/>
              <w:bottom w:val="single" w:sz="4" w:space="0" w:color="auto"/>
              <w:right w:val="single" w:sz="4" w:space="0" w:color="auto"/>
            </w:tcBorders>
            <w:vAlign w:val="center"/>
          </w:tcPr>
          <w:p w14:paraId="7C329E3C" w14:textId="0E823AD5"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D511E" w14:textId="3517BF3E"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206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74DC655"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BEB44B"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1817A68C"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5E5D01BA" w14:textId="77777777" w:rsidR="00463110" w:rsidRDefault="00463110" w:rsidP="00463110">
            <w:pPr>
              <w:rPr>
                <w:rFonts w:asciiTheme="minorEastAsia" w:hAnsiTheme="minorEastAsia"/>
                <w:bCs/>
                <w:szCs w:val="21"/>
              </w:rPr>
            </w:pPr>
          </w:p>
        </w:tc>
      </w:tr>
      <w:tr w:rsidR="00463110" w14:paraId="5FBE1AFC" w14:textId="77777777" w:rsidTr="003C3763">
        <w:trPr>
          <w:trHeight w:val="45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B34C" w14:textId="77777777" w:rsidR="00463110" w:rsidRDefault="00463110" w:rsidP="00463110">
            <w:pPr>
              <w:numPr>
                <w:ilvl w:val="0"/>
                <w:numId w:val="2"/>
              </w:numPr>
              <w:jc w:val="center"/>
              <w:rPr>
                <w:rFonts w:asciiTheme="minorEastAsia" w:hAnsiTheme="minorEastAsia"/>
                <w:bCs/>
                <w:szCs w:val="21"/>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58573C35" w14:textId="6B107A66" w:rsidR="00463110" w:rsidRPr="00463110" w:rsidRDefault="00463110" w:rsidP="00463110">
            <w:pPr>
              <w:widowControl/>
              <w:jc w:val="center"/>
              <w:rPr>
                <w:rFonts w:asciiTheme="minorEastAsia" w:hAnsiTheme="minorEastAsia"/>
                <w:kern w:val="0"/>
                <w:szCs w:val="21"/>
              </w:rPr>
            </w:pPr>
            <w:r w:rsidRPr="00463110">
              <w:rPr>
                <w:rFonts w:asciiTheme="minorEastAsia" w:hAnsiTheme="minorEastAsia" w:hint="eastAsia"/>
                <w:szCs w:val="21"/>
              </w:rPr>
              <w:t>电缆</w:t>
            </w:r>
          </w:p>
        </w:tc>
        <w:tc>
          <w:tcPr>
            <w:tcW w:w="2694" w:type="dxa"/>
            <w:tcBorders>
              <w:top w:val="single" w:sz="4" w:space="0" w:color="auto"/>
              <w:left w:val="nil"/>
              <w:right w:val="single" w:sz="4" w:space="0" w:color="auto"/>
            </w:tcBorders>
            <w:shd w:val="clear" w:color="auto" w:fill="auto"/>
            <w:noWrap/>
            <w:vAlign w:val="center"/>
          </w:tcPr>
          <w:p w14:paraId="25AD8FAD" w14:textId="723482D4" w:rsidR="00463110" w:rsidRPr="00463110" w:rsidRDefault="00463110" w:rsidP="00463110">
            <w:pPr>
              <w:jc w:val="center"/>
              <w:rPr>
                <w:rFonts w:asciiTheme="minorEastAsia" w:hAnsiTheme="minorEastAsia" w:cs="宋体"/>
                <w:color w:val="000000"/>
                <w:kern w:val="0"/>
                <w:szCs w:val="21"/>
              </w:rPr>
            </w:pPr>
            <w:r w:rsidRPr="00463110">
              <w:rPr>
                <w:rFonts w:asciiTheme="minorEastAsia" w:hAnsiTheme="minorEastAsia" w:hint="eastAsia"/>
                <w:szCs w:val="21"/>
              </w:rPr>
              <w:t>WDZ-YJY-3*10</w:t>
            </w:r>
          </w:p>
        </w:tc>
        <w:tc>
          <w:tcPr>
            <w:tcW w:w="567" w:type="dxa"/>
            <w:tcBorders>
              <w:top w:val="single" w:sz="4" w:space="0" w:color="auto"/>
              <w:left w:val="single" w:sz="4" w:space="0" w:color="auto"/>
              <w:bottom w:val="single" w:sz="4" w:space="0" w:color="auto"/>
              <w:right w:val="single" w:sz="4" w:space="0" w:color="auto"/>
            </w:tcBorders>
            <w:vAlign w:val="center"/>
          </w:tcPr>
          <w:p w14:paraId="0E6DB232" w14:textId="638BEEE2"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59F38B" w14:textId="0A58354A" w:rsidR="00463110" w:rsidRPr="00463110" w:rsidRDefault="00463110" w:rsidP="00463110">
            <w:pPr>
              <w:jc w:val="center"/>
              <w:rPr>
                <w:rFonts w:asciiTheme="minorEastAsia" w:hAnsiTheme="minorEastAsia"/>
                <w:szCs w:val="21"/>
              </w:rPr>
            </w:pPr>
            <w:r w:rsidRPr="00463110">
              <w:rPr>
                <w:rFonts w:asciiTheme="minorEastAsia" w:hAnsiTheme="minorEastAsia" w:hint="eastAsia"/>
                <w:szCs w:val="21"/>
              </w:rPr>
              <w:t>141</w:t>
            </w:r>
          </w:p>
        </w:tc>
        <w:tc>
          <w:tcPr>
            <w:tcW w:w="851" w:type="dxa"/>
            <w:tcBorders>
              <w:top w:val="single" w:sz="4" w:space="0" w:color="auto"/>
              <w:left w:val="nil"/>
              <w:bottom w:val="single" w:sz="4" w:space="0" w:color="auto"/>
              <w:right w:val="single" w:sz="4" w:space="0" w:color="auto"/>
            </w:tcBorders>
            <w:shd w:val="clear" w:color="auto" w:fill="auto"/>
            <w:vAlign w:val="center"/>
          </w:tcPr>
          <w:p w14:paraId="12E0EB00" w14:textId="77777777" w:rsidR="00463110" w:rsidRDefault="00463110" w:rsidP="00463110">
            <w:pPr>
              <w:jc w:val="center"/>
              <w:rPr>
                <w:rFonts w:asciiTheme="minorEastAsia" w:hAnsiTheme="minor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A407C2" w14:textId="77777777" w:rsidR="00463110" w:rsidRDefault="00463110" w:rsidP="00463110">
            <w:pPr>
              <w:jc w:val="center"/>
              <w:rPr>
                <w:rFonts w:asciiTheme="minorEastAsia" w:hAnsiTheme="minorEastAsia"/>
                <w:szCs w:val="21"/>
              </w:rPr>
            </w:pPr>
          </w:p>
        </w:tc>
        <w:tc>
          <w:tcPr>
            <w:tcW w:w="993" w:type="dxa"/>
            <w:tcBorders>
              <w:top w:val="single" w:sz="4" w:space="0" w:color="auto"/>
              <w:left w:val="nil"/>
              <w:bottom w:val="single" w:sz="4" w:space="0" w:color="auto"/>
              <w:right w:val="single" w:sz="4" w:space="0" w:color="auto"/>
            </w:tcBorders>
            <w:vAlign w:val="center"/>
          </w:tcPr>
          <w:p w14:paraId="04CA967D" w14:textId="77777777" w:rsidR="00463110" w:rsidRDefault="00463110" w:rsidP="00463110">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6AFBFA4C" w14:textId="77777777" w:rsidR="00463110" w:rsidRDefault="00463110" w:rsidP="00463110">
            <w:pPr>
              <w:rPr>
                <w:rFonts w:asciiTheme="minorEastAsia" w:hAnsiTheme="minorEastAsia"/>
                <w:bCs/>
                <w:szCs w:val="21"/>
              </w:rPr>
            </w:pPr>
          </w:p>
        </w:tc>
      </w:tr>
      <w:tr w:rsidR="00F645E8" w14:paraId="33DB6023" w14:textId="77777777" w:rsidTr="00463110">
        <w:trPr>
          <w:trHeight w:val="454"/>
          <w:jc w:val="center"/>
        </w:trPr>
        <w:tc>
          <w:tcPr>
            <w:tcW w:w="1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2C7A35" w14:textId="77777777" w:rsidR="00F645E8" w:rsidRDefault="00463110">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518" w:type="dxa"/>
            <w:gridSpan w:val="7"/>
            <w:tcBorders>
              <w:top w:val="single" w:sz="4" w:space="0" w:color="auto"/>
              <w:left w:val="nil"/>
              <w:bottom w:val="single" w:sz="4" w:space="0" w:color="auto"/>
              <w:right w:val="single" w:sz="4" w:space="0" w:color="auto"/>
            </w:tcBorders>
            <w:vAlign w:val="bottom"/>
          </w:tcPr>
          <w:p w14:paraId="2A59032B" w14:textId="77777777" w:rsidR="00F645E8" w:rsidRDefault="00463110">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14:paraId="6E4926E9" w14:textId="77777777" w:rsidR="00F645E8" w:rsidRDefault="00463110">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14:paraId="0766A1A0" w14:textId="77777777" w:rsidR="00F645E8" w:rsidRDefault="00463110">
      <w:pPr>
        <w:pStyle w:val="af"/>
        <w:numPr>
          <w:ilvl w:val="0"/>
          <w:numId w:val="3"/>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14:paraId="07532D9A" w14:textId="77777777" w:rsidR="00F645E8" w:rsidRDefault="00463110">
      <w:pPr>
        <w:pStyle w:val="af"/>
        <w:numPr>
          <w:ilvl w:val="0"/>
          <w:numId w:val="3"/>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14:paraId="027B3D6B" w14:textId="77777777" w:rsidR="00F645E8" w:rsidRDefault="00F645E8">
      <w:pPr>
        <w:pStyle w:val="af"/>
        <w:tabs>
          <w:tab w:val="left" w:pos="4005"/>
          <w:tab w:val="right" w:pos="9638"/>
        </w:tabs>
        <w:spacing w:line="360" w:lineRule="auto"/>
        <w:ind w:left="360" w:firstLineChars="0" w:firstLine="0"/>
        <w:jc w:val="left"/>
        <w:rPr>
          <w:rFonts w:ascii="宋体" w:eastAsia="宋体" w:hAnsi="宋体" w:cs="Times New Roman"/>
          <w:sz w:val="24"/>
          <w:szCs w:val="24"/>
        </w:rPr>
      </w:pPr>
    </w:p>
    <w:p w14:paraId="174A08D7" w14:textId="1A1F832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0DCC3366" w14:textId="45F73C58"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6DDC9570" w14:textId="77777777" w:rsidR="00F645E8" w:rsidRDefault="00F645E8">
      <w:pPr>
        <w:spacing w:line="440" w:lineRule="exact"/>
        <w:ind w:firstLineChars="195" w:firstLine="468"/>
        <w:rPr>
          <w:rFonts w:ascii="宋体" w:hAnsi="宋体" w:cs="宋体"/>
          <w:kern w:val="0"/>
          <w:sz w:val="24"/>
          <w:szCs w:val="24"/>
        </w:rPr>
      </w:pPr>
    </w:p>
    <w:p w14:paraId="425DCB2B" w14:textId="77777777" w:rsidR="00F645E8" w:rsidRDefault="00463110">
      <w:pPr>
        <w:spacing w:line="0" w:lineRule="atLeas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2348169A" w14:textId="77777777" w:rsidR="00F645E8" w:rsidRDefault="0046311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14:paraId="1F97CD97" w14:textId="77777777" w:rsidR="00F645E8" w:rsidRDefault="0046311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d"/>
        <w:tblW w:w="9039" w:type="dxa"/>
        <w:jc w:val="center"/>
        <w:tblLayout w:type="fixed"/>
        <w:tblLook w:val="04A0" w:firstRow="1" w:lastRow="0" w:firstColumn="1" w:lastColumn="0" w:noHBand="0" w:noVBand="1"/>
      </w:tblPr>
      <w:tblGrid>
        <w:gridCol w:w="1101"/>
        <w:gridCol w:w="2693"/>
        <w:gridCol w:w="2693"/>
        <w:gridCol w:w="2552"/>
      </w:tblGrid>
      <w:tr w:rsidR="00F645E8" w14:paraId="00CB86CC" w14:textId="77777777">
        <w:trPr>
          <w:trHeight w:val="397"/>
          <w:jc w:val="center"/>
        </w:trPr>
        <w:tc>
          <w:tcPr>
            <w:tcW w:w="1101" w:type="dxa"/>
            <w:vAlign w:val="center"/>
          </w:tcPr>
          <w:p w14:paraId="1DB6E3D0" w14:textId="77777777" w:rsidR="00F645E8" w:rsidRDefault="00463110">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14:paraId="0C4E60C2" w14:textId="77777777" w:rsidR="00F645E8" w:rsidRDefault="00463110">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14:paraId="35E29CD0" w14:textId="77777777" w:rsidR="00F645E8" w:rsidRDefault="00463110">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14:paraId="51A6A317" w14:textId="77777777" w:rsidR="00F645E8" w:rsidRDefault="00463110">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F645E8" w14:paraId="1E7CBC3D" w14:textId="77777777">
        <w:trPr>
          <w:trHeight w:val="397"/>
          <w:jc w:val="center"/>
        </w:trPr>
        <w:tc>
          <w:tcPr>
            <w:tcW w:w="1101" w:type="dxa"/>
            <w:vAlign w:val="center"/>
          </w:tcPr>
          <w:p w14:paraId="1AFEE0A1"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14:paraId="3EFC53E3"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14:paraId="712AF0CF"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14:paraId="17652658"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F645E8" w14:paraId="701D9612" w14:textId="77777777">
        <w:trPr>
          <w:trHeight w:val="397"/>
          <w:jc w:val="center"/>
        </w:trPr>
        <w:tc>
          <w:tcPr>
            <w:tcW w:w="1101" w:type="dxa"/>
            <w:vAlign w:val="center"/>
          </w:tcPr>
          <w:p w14:paraId="324E2177"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14:paraId="7A6699A2"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4D20E006"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013F2FE8"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1FFDE8E9" w14:textId="77777777">
        <w:trPr>
          <w:trHeight w:val="397"/>
          <w:jc w:val="center"/>
        </w:trPr>
        <w:tc>
          <w:tcPr>
            <w:tcW w:w="1101" w:type="dxa"/>
            <w:vAlign w:val="center"/>
          </w:tcPr>
          <w:p w14:paraId="3A13129F"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14:paraId="08BE3A4D"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04CF5BF7"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2207CADB"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30BCD0EE" w14:textId="77777777">
        <w:trPr>
          <w:trHeight w:val="397"/>
          <w:jc w:val="center"/>
        </w:trPr>
        <w:tc>
          <w:tcPr>
            <w:tcW w:w="1101" w:type="dxa"/>
            <w:vAlign w:val="center"/>
          </w:tcPr>
          <w:p w14:paraId="6ADCF2B5"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14:paraId="3957EF35"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7D809BFE"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9ED5403"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155C2958" w14:textId="77777777">
        <w:trPr>
          <w:trHeight w:val="397"/>
          <w:jc w:val="center"/>
        </w:trPr>
        <w:tc>
          <w:tcPr>
            <w:tcW w:w="1101" w:type="dxa"/>
            <w:vAlign w:val="center"/>
          </w:tcPr>
          <w:p w14:paraId="56A80C22"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14:paraId="07E64DBF"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29414040"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74AA301"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43B6E674" w14:textId="77777777">
        <w:trPr>
          <w:trHeight w:val="397"/>
          <w:jc w:val="center"/>
        </w:trPr>
        <w:tc>
          <w:tcPr>
            <w:tcW w:w="1101" w:type="dxa"/>
            <w:vAlign w:val="center"/>
          </w:tcPr>
          <w:p w14:paraId="0BAACF7E"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14:paraId="32E6C2EE"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59D0FA1A"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117A8E3"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46A0F907" w14:textId="77777777">
        <w:trPr>
          <w:trHeight w:val="397"/>
          <w:jc w:val="center"/>
        </w:trPr>
        <w:tc>
          <w:tcPr>
            <w:tcW w:w="1101" w:type="dxa"/>
            <w:vAlign w:val="center"/>
          </w:tcPr>
          <w:p w14:paraId="5AB3CFBF"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14:paraId="3F35C9E6"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0D8F4B88"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D51651D"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0DFA7CD8" w14:textId="77777777">
        <w:trPr>
          <w:trHeight w:val="397"/>
          <w:jc w:val="center"/>
        </w:trPr>
        <w:tc>
          <w:tcPr>
            <w:tcW w:w="1101" w:type="dxa"/>
            <w:vAlign w:val="center"/>
          </w:tcPr>
          <w:p w14:paraId="287E662C"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14:paraId="14227DA7"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0A3B3714"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1CBCB1B7"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6E6C27FC" w14:textId="77777777">
        <w:trPr>
          <w:trHeight w:val="397"/>
          <w:jc w:val="center"/>
        </w:trPr>
        <w:tc>
          <w:tcPr>
            <w:tcW w:w="1101" w:type="dxa"/>
            <w:vAlign w:val="center"/>
          </w:tcPr>
          <w:p w14:paraId="5D942942"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14:paraId="17FFAB0F"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46522F5F"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59F02FF1"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r w:rsidR="00F645E8" w14:paraId="1C108FD5" w14:textId="77777777">
        <w:trPr>
          <w:trHeight w:val="397"/>
          <w:jc w:val="center"/>
        </w:trPr>
        <w:tc>
          <w:tcPr>
            <w:tcW w:w="1101" w:type="dxa"/>
            <w:vAlign w:val="center"/>
          </w:tcPr>
          <w:p w14:paraId="4646DCEB" w14:textId="77777777" w:rsidR="00F645E8" w:rsidRDefault="0046311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14:paraId="2795EC47"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3D962F84" w14:textId="77777777" w:rsidR="00F645E8" w:rsidRDefault="00F645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5A9BEFB" w14:textId="77777777" w:rsidR="00F645E8" w:rsidRDefault="00F645E8">
            <w:pPr>
              <w:tabs>
                <w:tab w:val="left" w:pos="4005"/>
                <w:tab w:val="right" w:pos="9638"/>
              </w:tabs>
              <w:spacing w:afterLines="50" w:after="156"/>
              <w:jc w:val="center"/>
              <w:rPr>
                <w:rFonts w:ascii="宋体" w:eastAsia="宋体" w:hAnsi="宋体" w:cs="宋体"/>
                <w:kern w:val="0"/>
                <w:szCs w:val="21"/>
              </w:rPr>
            </w:pPr>
          </w:p>
        </w:tc>
      </w:tr>
    </w:tbl>
    <w:p w14:paraId="426AA064" w14:textId="77777777" w:rsidR="00F645E8" w:rsidRDefault="00463110">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14:paraId="0F97F725" w14:textId="77777777" w:rsidR="00F645E8" w:rsidRDefault="00463110">
      <w:pPr>
        <w:pStyle w:val="af"/>
        <w:numPr>
          <w:ilvl w:val="0"/>
          <w:numId w:val="4"/>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14:paraId="53F0FF9C" w14:textId="77777777" w:rsidR="00F645E8" w:rsidRDefault="00463110">
      <w:pPr>
        <w:pStyle w:val="af"/>
        <w:numPr>
          <w:ilvl w:val="0"/>
          <w:numId w:val="4"/>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14:paraId="5F8AF436" w14:textId="77777777" w:rsidR="00F645E8" w:rsidRDefault="00F645E8">
      <w:pPr>
        <w:tabs>
          <w:tab w:val="left" w:pos="4005"/>
          <w:tab w:val="right" w:pos="9638"/>
        </w:tabs>
        <w:spacing w:line="360" w:lineRule="auto"/>
        <w:jc w:val="left"/>
        <w:rPr>
          <w:rFonts w:ascii="宋体" w:eastAsia="宋体" w:hAnsi="宋体" w:cs="宋体"/>
          <w:kern w:val="0"/>
          <w:sz w:val="24"/>
          <w:szCs w:val="24"/>
        </w:rPr>
      </w:pPr>
    </w:p>
    <w:p w14:paraId="70C7B513" w14:textId="7777777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387A849A" w14:textId="77777777" w:rsidR="00F645E8" w:rsidRDefault="00F645E8">
      <w:pPr>
        <w:spacing w:line="440" w:lineRule="exact"/>
        <w:ind w:leftChars="71" w:left="149" w:firstLineChars="196" w:firstLine="470"/>
        <w:rPr>
          <w:rFonts w:ascii="宋体" w:hAnsi="宋体" w:cs="宋体"/>
          <w:kern w:val="0"/>
          <w:sz w:val="24"/>
          <w:szCs w:val="24"/>
        </w:rPr>
      </w:pPr>
    </w:p>
    <w:p w14:paraId="4F3DD499" w14:textId="77777777" w:rsidR="00F645E8" w:rsidRDefault="00F645E8">
      <w:pPr>
        <w:spacing w:line="440" w:lineRule="exact"/>
        <w:ind w:leftChars="71" w:left="149" w:firstLineChars="196" w:firstLine="470"/>
        <w:rPr>
          <w:rFonts w:ascii="宋体" w:hAnsi="宋体" w:cs="宋体"/>
          <w:kern w:val="0"/>
          <w:sz w:val="24"/>
          <w:szCs w:val="24"/>
        </w:rPr>
      </w:pPr>
    </w:p>
    <w:p w14:paraId="1211C475" w14:textId="7777777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4EAA6BEF" w14:textId="77777777" w:rsidR="00F645E8" w:rsidRDefault="00F645E8">
      <w:pPr>
        <w:spacing w:line="440" w:lineRule="exact"/>
        <w:ind w:leftChars="71" w:left="149" w:firstLineChars="196" w:firstLine="470"/>
        <w:rPr>
          <w:rFonts w:ascii="宋体" w:hAnsi="宋体" w:cs="宋体"/>
          <w:kern w:val="0"/>
          <w:sz w:val="24"/>
          <w:szCs w:val="24"/>
        </w:rPr>
      </w:pPr>
    </w:p>
    <w:p w14:paraId="7AFB88D6" w14:textId="77777777" w:rsidR="00F645E8" w:rsidRDefault="00F645E8">
      <w:pPr>
        <w:spacing w:line="440" w:lineRule="exact"/>
        <w:ind w:firstLineChars="195" w:firstLine="468"/>
        <w:rPr>
          <w:rFonts w:ascii="宋体" w:hAnsi="宋体" w:cs="宋体"/>
          <w:kern w:val="0"/>
          <w:sz w:val="24"/>
          <w:szCs w:val="24"/>
        </w:rPr>
      </w:pPr>
    </w:p>
    <w:p w14:paraId="1EBD71DB" w14:textId="77777777" w:rsidR="00F645E8" w:rsidRDefault="00463110">
      <w:pPr>
        <w:widowControl/>
        <w:spacing w:afterLines="50" w:after="156"/>
        <w:jc w:val="right"/>
        <w:rPr>
          <w:rFonts w:ascii="宋体" w:eastAsia="宋体" w:hAnsi="宋体" w:cs="宋体"/>
          <w:kern w:val="0"/>
          <w:sz w:val="24"/>
          <w:szCs w:val="24"/>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64C598A0" w14:textId="77777777" w:rsidR="00F645E8" w:rsidRDefault="00463110">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0B7D2990" w14:textId="77777777" w:rsidR="00F645E8" w:rsidRDefault="0046311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14:paraId="5BB04151" w14:textId="77777777" w:rsidR="00F645E8" w:rsidRDefault="0046311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14:paraId="13C6AF9F"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14:paraId="484C2F84"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14:paraId="2DC7C31B"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14:paraId="6394A8B7"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14:paraId="59196060" w14:textId="77777777" w:rsidR="00F645E8" w:rsidRDefault="0046311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14:paraId="3D93324B"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14:paraId="52FD44E8"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14:paraId="59495411" w14:textId="77777777" w:rsidR="00F645E8" w:rsidRDefault="00F645E8">
      <w:pPr>
        <w:spacing w:line="440" w:lineRule="exact"/>
        <w:ind w:firstLineChars="195" w:firstLine="468"/>
        <w:rPr>
          <w:rFonts w:ascii="宋体" w:eastAsia="宋体" w:hAnsi="宋体" w:cs="宋体"/>
          <w:kern w:val="0"/>
          <w:sz w:val="24"/>
          <w:szCs w:val="30"/>
        </w:rPr>
      </w:pPr>
    </w:p>
    <w:p w14:paraId="6D2AFD92"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14:paraId="254EAB5F" w14:textId="77777777" w:rsidR="00F645E8" w:rsidRDefault="00F645E8">
      <w:pPr>
        <w:spacing w:line="440" w:lineRule="exact"/>
        <w:ind w:firstLineChars="195" w:firstLine="468"/>
        <w:rPr>
          <w:rFonts w:ascii="宋体" w:eastAsia="宋体" w:hAnsi="宋体" w:cs="宋体"/>
          <w:kern w:val="0"/>
          <w:sz w:val="24"/>
          <w:szCs w:val="30"/>
        </w:rPr>
      </w:pPr>
    </w:p>
    <w:p w14:paraId="5611338D" w14:textId="77777777" w:rsidR="00F645E8" w:rsidRDefault="00F645E8">
      <w:pPr>
        <w:spacing w:line="440" w:lineRule="exact"/>
        <w:ind w:firstLineChars="195" w:firstLine="468"/>
        <w:rPr>
          <w:rFonts w:ascii="宋体" w:eastAsia="宋体" w:hAnsi="宋体" w:cs="宋体"/>
          <w:kern w:val="0"/>
          <w:sz w:val="24"/>
          <w:szCs w:val="30"/>
        </w:rPr>
      </w:pPr>
    </w:p>
    <w:p w14:paraId="6CF39278" w14:textId="77777777" w:rsidR="00F645E8" w:rsidRDefault="0046311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14:paraId="5746F529" w14:textId="77777777" w:rsidR="00F645E8" w:rsidRDefault="00F645E8">
      <w:pPr>
        <w:spacing w:line="440" w:lineRule="exact"/>
        <w:ind w:firstLineChars="195" w:firstLine="468"/>
        <w:rPr>
          <w:rFonts w:ascii="宋体" w:eastAsia="宋体" w:hAnsi="宋体" w:cs="宋体"/>
          <w:kern w:val="0"/>
          <w:sz w:val="24"/>
          <w:szCs w:val="30"/>
          <w:u w:val="single"/>
        </w:rPr>
      </w:pPr>
    </w:p>
    <w:p w14:paraId="58381191" w14:textId="77777777" w:rsidR="00F645E8" w:rsidRDefault="0046311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6F2D495D" wp14:editId="37647570">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F06B4FF"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14:paraId="7A06C230" w14:textId="77777777" w:rsidR="00F645E8" w:rsidRDefault="00F645E8">
      <w:pPr>
        <w:spacing w:line="440" w:lineRule="exact"/>
        <w:ind w:firstLineChars="195" w:firstLine="468"/>
        <w:rPr>
          <w:rFonts w:ascii="宋体" w:eastAsia="宋体" w:hAnsi="宋体" w:cs="宋体"/>
          <w:kern w:val="0"/>
          <w:sz w:val="24"/>
          <w:szCs w:val="30"/>
        </w:rPr>
      </w:pPr>
    </w:p>
    <w:p w14:paraId="70549575" w14:textId="77777777" w:rsidR="00F645E8" w:rsidRDefault="00F645E8">
      <w:pPr>
        <w:spacing w:line="440" w:lineRule="exact"/>
        <w:ind w:firstLineChars="195" w:firstLine="468"/>
        <w:rPr>
          <w:rFonts w:ascii="宋体" w:eastAsia="宋体" w:hAnsi="宋体" w:cs="宋体"/>
          <w:kern w:val="0"/>
          <w:sz w:val="24"/>
          <w:szCs w:val="30"/>
        </w:rPr>
      </w:pPr>
    </w:p>
    <w:p w14:paraId="77F6AA9A" w14:textId="77777777" w:rsidR="00F645E8" w:rsidRDefault="00F645E8">
      <w:pPr>
        <w:spacing w:line="440" w:lineRule="exact"/>
        <w:ind w:firstLineChars="195" w:firstLine="468"/>
        <w:rPr>
          <w:rFonts w:ascii="宋体" w:eastAsia="宋体" w:hAnsi="宋体" w:cs="宋体"/>
          <w:kern w:val="0"/>
          <w:sz w:val="24"/>
          <w:szCs w:val="30"/>
        </w:rPr>
      </w:pPr>
    </w:p>
    <w:p w14:paraId="4CFBD4F3" w14:textId="77777777" w:rsidR="00F645E8" w:rsidRDefault="00F645E8">
      <w:pPr>
        <w:spacing w:line="440" w:lineRule="exact"/>
        <w:ind w:firstLineChars="195" w:firstLine="468"/>
        <w:rPr>
          <w:rFonts w:ascii="宋体" w:eastAsia="宋体" w:hAnsi="宋体" w:cs="宋体"/>
          <w:kern w:val="0"/>
          <w:sz w:val="24"/>
          <w:szCs w:val="30"/>
        </w:rPr>
      </w:pPr>
    </w:p>
    <w:p w14:paraId="7425439E" w14:textId="77777777" w:rsidR="00F645E8" w:rsidRDefault="00F645E8">
      <w:pPr>
        <w:spacing w:line="440" w:lineRule="exact"/>
        <w:ind w:firstLineChars="195" w:firstLine="468"/>
        <w:rPr>
          <w:rFonts w:ascii="宋体" w:eastAsia="宋体" w:hAnsi="宋体" w:cs="宋体"/>
          <w:kern w:val="0"/>
          <w:sz w:val="24"/>
          <w:szCs w:val="30"/>
        </w:rPr>
      </w:pPr>
    </w:p>
    <w:p w14:paraId="54A00054" w14:textId="77777777" w:rsidR="00F645E8" w:rsidRDefault="00F645E8">
      <w:pPr>
        <w:spacing w:line="440" w:lineRule="exact"/>
        <w:ind w:firstLineChars="195" w:firstLine="468"/>
        <w:rPr>
          <w:rFonts w:ascii="宋体" w:eastAsia="宋体" w:hAnsi="宋体" w:cs="宋体"/>
          <w:kern w:val="0"/>
          <w:sz w:val="24"/>
          <w:szCs w:val="30"/>
        </w:rPr>
      </w:pPr>
    </w:p>
    <w:p w14:paraId="19398124" w14:textId="77777777" w:rsidR="00F645E8" w:rsidRDefault="00F645E8">
      <w:pPr>
        <w:spacing w:line="440" w:lineRule="exact"/>
        <w:ind w:firstLineChars="195" w:firstLine="468"/>
        <w:rPr>
          <w:rFonts w:ascii="宋体" w:eastAsia="宋体" w:hAnsi="宋体" w:cs="宋体"/>
          <w:kern w:val="0"/>
          <w:sz w:val="24"/>
          <w:szCs w:val="30"/>
        </w:rPr>
      </w:pPr>
    </w:p>
    <w:p w14:paraId="4E1C07C3" w14:textId="77777777" w:rsidR="00F645E8" w:rsidRDefault="00F645E8">
      <w:pPr>
        <w:spacing w:line="440" w:lineRule="exact"/>
        <w:ind w:firstLineChars="195" w:firstLine="468"/>
        <w:rPr>
          <w:rFonts w:ascii="宋体" w:eastAsia="宋体" w:hAnsi="宋体" w:cs="宋体"/>
          <w:kern w:val="0"/>
          <w:sz w:val="24"/>
          <w:szCs w:val="30"/>
        </w:rPr>
      </w:pPr>
    </w:p>
    <w:p w14:paraId="24629AD5" w14:textId="77777777" w:rsidR="00F645E8" w:rsidRDefault="00F645E8">
      <w:pPr>
        <w:spacing w:line="440" w:lineRule="exact"/>
        <w:ind w:firstLineChars="195" w:firstLine="468"/>
        <w:rPr>
          <w:rFonts w:ascii="宋体" w:eastAsia="宋体" w:hAnsi="宋体" w:cs="宋体"/>
          <w:kern w:val="0"/>
          <w:sz w:val="24"/>
          <w:szCs w:val="30"/>
        </w:rPr>
      </w:pPr>
    </w:p>
    <w:p w14:paraId="75DAB2CB" w14:textId="77777777" w:rsidR="00F645E8" w:rsidRDefault="0046311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14:paraId="620A18A5" w14:textId="77777777" w:rsidR="00F645E8" w:rsidRDefault="00F645E8">
      <w:pPr>
        <w:spacing w:afterLines="50" w:after="156" w:line="440" w:lineRule="exact"/>
        <w:jc w:val="right"/>
        <w:rPr>
          <w:rFonts w:ascii="宋体" w:eastAsia="宋体" w:hAnsi="宋体" w:cs="宋体"/>
          <w:kern w:val="0"/>
          <w:sz w:val="30"/>
          <w:szCs w:val="30"/>
        </w:rPr>
      </w:pPr>
    </w:p>
    <w:p w14:paraId="3860585F" w14:textId="77777777" w:rsidR="00F645E8" w:rsidRDefault="0046311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14:paraId="632AF399" w14:textId="77777777" w:rsidR="00F645E8" w:rsidRDefault="00463110">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14:paraId="01D0328A" w14:textId="77777777" w:rsidR="00F645E8" w:rsidRDefault="0046311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14:paraId="2B2F9893" w14:textId="77777777" w:rsidR="00F645E8" w:rsidRDefault="0046311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14:paraId="5BFCFAF9" w14:textId="77777777" w:rsidR="00F645E8" w:rsidRDefault="00463110">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14:paraId="1334FC73" w14:textId="77777777" w:rsidR="00F645E8" w:rsidRDefault="0046311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14:paraId="72C58105" w14:textId="77777777" w:rsidR="00F645E8" w:rsidRDefault="0046311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14:paraId="1DF39454" w14:textId="77777777" w:rsidR="00F645E8" w:rsidRDefault="0046311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14:paraId="248E2991" w14:textId="77777777" w:rsidR="00F645E8" w:rsidRDefault="00463110">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14:paraId="7CDD6B5A" w14:textId="77777777" w:rsidR="00F645E8" w:rsidRDefault="0046311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14:paraId="556C4711" w14:textId="77777777" w:rsidR="00F645E8" w:rsidRDefault="00F645E8">
      <w:pPr>
        <w:spacing w:line="440" w:lineRule="exact"/>
        <w:ind w:firstLineChars="195" w:firstLine="468"/>
        <w:rPr>
          <w:rFonts w:ascii="宋体" w:eastAsia="宋体" w:hAnsi="宋体" w:cs="宋体"/>
          <w:kern w:val="0"/>
          <w:sz w:val="24"/>
          <w:szCs w:val="30"/>
        </w:rPr>
      </w:pPr>
    </w:p>
    <w:p w14:paraId="35EF3C41" w14:textId="77777777" w:rsidR="00F645E8" w:rsidRDefault="0046311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23FA1EE2" wp14:editId="4D7F8BBC">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C99DA34"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14:paraId="35E764BA" w14:textId="77777777" w:rsidR="00F645E8" w:rsidRDefault="00F645E8">
      <w:pPr>
        <w:spacing w:line="440" w:lineRule="exact"/>
        <w:ind w:firstLineChars="195" w:firstLine="468"/>
        <w:rPr>
          <w:rFonts w:ascii="宋体" w:eastAsia="宋体" w:hAnsi="宋体" w:cs="宋体"/>
          <w:kern w:val="0"/>
          <w:sz w:val="24"/>
          <w:szCs w:val="30"/>
        </w:rPr>
      </w:pPr>
    </w:p>
    <w:p w14:paraId="0910089E" w14:textId="77777777" w:rsidR="00F645E8" w:rsidRDefault="00F645E8">
      <w:pPr>
        <w:spacing w:line="440" w:lineRule="exact"/>
        <w:ind w:firstLineChars="195" w:firstLine="468"/>
        <w:rPr>
          <w:rFonts w:ascii="宋体" w:eastAsia="宋体" w:hAnsi="宋体" w:cs="宋体"/>
          <w:kern w:val="0"/>
          <w:sz w:val="24"/>
          <w:szCs w:val="30"/>
        </w:rPr>
      </w:pPr>
    </w:p>
    <w:p w14:paraId="47274F18" w14:textId="77777777" w:rsidR="00F645E8" w:rsidRDefault="00F645E8">
      <w:pPr>
        <w:spacing w:line="440" w:lineRule="exact"/>
        <w:ind w:firstLineChars="195" w:firstLine="468"/>
        <w:rPr>
          <w:rFonts w:ascii="宋体" w:eastAsia="宋体" w:hAnsi="宋体" w:cs="宋体"/>
          <w:kern w:val="0"/>
          <w:sz w:val="24"/>
          <w:szCs w:val="30"/>
        </w:rPr>
      </w:pPr>
    </w:p>
    <w:p w14:paraId="4A122050" w14:textId="77777777" w:rsidR="00F645E8" w:rsidRDefault="00F645E8">
      <w:pPr>
        <w:spacing w:line="440" w:lineRule="exact"/>
        <w:ind w:firstLineChars="195" w:firstLine="468"/>
        <w:rPr>
          <w:rFonts w:ascii="宋体" w:eastAsia="宋体" w:hAnsi="宋体" w:cs="宋体"/>
          <w:kern w:val="0"/>
          <w:sz w:val="24"/>
          <w:szCs w:val="30"/>
        </w:rPr>
      </w:pPr>
    </w:p>
    <w:p w14:paraId="346E79AD" w14:textId="77777777" w:rsidR="00F645E8" w:rsidRDefault="00F645E8">
      <w:pPr>
        <w:spacing w:line="440" w:lineRule="exact"/>
        <w:ind w:firstLineChars="195" w:firstLine="468"/>
        <w:rPr>
          <w:rFonts w:ascii="宋体" w:eastAsia="宋体" w:hAnsi="宋体" w:cs="宋体"/>
          <w:kern w:val="0"/>
          <w:sz w:val="24"/>
          <w:szCs w:val="30"/>
        </w:rPr>
      </w:pPr>
    </w:p>
    <w:p w14:paraId="0D3EA8CF" w14:textId="77777777" w:rsidR="00F645E8" w:rsidRDefault="00F645E8">
      <w:pPr>
        <w:spacing w:line="440" w:lineRule="exact"/>
        <w:ind w:firstLineChars="195" w:firstLine="468"/>
        <w:rPr>
          <w:rFonts w:ascii="宋体" w:eastAsia="宋体" w:hAnsi="宋体" w:cs="宋体"/>
          <w:kern w:val="0"/>
          <w:sz w:val="24"/>
          <w:szCs w:val="30"/>
        </w:rPr>
      </w:pPr>
    </w:p>
    <w:p w14:paraId="37DEC133" w14:textId="77777777" w:rsidR="00F645E8" w:rsidRDefault="00F645E8">
      <w:pPr>
        <w:spacing w:line="440" w:lineRule="exact"/>
        <w:ind w:firstLineChars="195" w:firstLine="468"/>
        <w:rPr>
          <w:rFonts w:ascii="宋体" w:eastAsia="宋体" w:hAnsi="宋体" w:cs="宋体"/>
          <w:kern w:val="0"/>
          <w:sz w:val="24"/>
          <w:szCs w:val="30"/>
        </w:rPr>
      </w:pPr>
    </w:p>
    <w:p w14:paraId="77A69D9C" w14:textId="77777777" w:rsidR="00F645E8" w:rsidRDefault="00463110">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312077A6" wp14:editId="459AF8AA">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FE066FA"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14:paraId="4DF972F1" w14:textId="77777777" w:rsidR="00F645E8" w:rsidRDefault="00463110">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14:paraId="75BB5865" w14:textId="77777777" w:rsidR="00F645E8" w:rsidRDefault="00F645E8">
      <w:pPr>
        <w:spacing w:line="440" w:lineRule="exact"/>
        <w:ind w:firstLineChars="195" w:firstLine="468"/>
        <w:rPr>
          <w:rFonts w:ascii="宋体" w:eastAsia="宋体" w:hAnsi="宋体" w:cs="宋体"/>
          <w:kern w:val="0"/>
          <w:sz w:val="24"/>
          <w:szCs w:val="30"/>
        </w:rPr>
      </w:pPr>
    </w:p>
    <w:p w14:paraId="2F3B1A85" w14:textId="77777777" w:rsidR="00F645E8" w:rsidRDefault="00F645E8">
      <w:pPr>
        <w:spacing w:line="440" w:lineRule="exact"/>
        <w:ind w:firstLineChars="195" w:firstLine="468"/>
        <w:rPr>
          <w:rFonts w:ascii="宋体" w:eastAsia="宋体" w:hAnsi="宋体" w:cs="宋体"/>
          <w:kern w:val="0"/>
          <w:sz w:val="24"/>
          <w:szCs w:val="30"/>
        </w:rPr>
      </w:pPr>
    </w:p>
    <w:p w14:paraId="097535AA" w14:textId="77777777" w:rsidR="00F645E8" w:rsidRDefault="00F645E8">
      <w:pPr>
        <w:spacing w:line="440" w:lineRule="exact"/>
        <w:ind w:firstLineChars="195" w:firstLine="468"/>
        <w:rPr>
          <w:rFonts w:ascii="宋体" w:eastAsia="宋体" w:hAnsi="宋体" w:cs="宋体"/>
          <w:kern w:val="0"/>
          <w:sz w:val="24"/>
          <w:szCs w:val="30"/>
        </w:rPr>
      </w:pPr>
    </w:p>
    <w:p w14:paraId="709869F6" w14:textId="77777777" w:rsidR="00F645E8" w:rsidRDefault="00F645E8">
      <w:pPr>
        <w:spacing w:line="440" w:lineRule="exact"/>
        <w:ind w:firstLineChars="195" w:firstLine="468"/>
        <w:rPr>
          <w:rFonts w:ascii="宋体" w:eastAsia="宋体" w:hAnsi="宋体" w:cs="宋体"/>
          <w:kern w:val="0"/>
          <w:sz w:val="24"/>
          <w:szCs w:val="30"/>
        </w:rPr>
      </w:pPr>
    </w:p>
    <w:p w14:paraId="2225ECD8" w14:textId="77777777" w:rsidR="00F645E8" w:rsidRDefault="00F645E8">
      <w:pPr>
        <w:spacing w:line="440" w:lineRule="exact"/>
        <w:ind w:firstLineChars="195" w:firstLine="468"/>
        <w:rPr>
          <w:rFonts w:ascii="宋体" w:eastAsia="宋体" w:hAnsi="宋体" w:cs="宋体"/>
          <w:kern w:val="0"/>
          <w:sz w:val="24"/>
          <w:szCs w:val="30"/>
        </w:rPr>
      </w:pPr>
    </w:p>
    <w:p w14:paraId="23FBD24B" w14:textId="77777777" w:rsidR="00F645E8" w:rsidRDefault="00F645E8">
      <w:pPr>
        <w:spacing w:line="440" w:lineRule="exact"/>
        <w:ind w:firstLineChars="195" w:firstLine="468"/>
        <w:rPr>
          <w:rFonts w:ascii="宋体" w:eastAsia="宋体" w:hAnsi="宋体" w:cs="宋体"/>
          <w:kern w:val="0"/>
          <w:sz w:val="24"/>
          <w:szCs w:val="30"/>
        </w:rPr>
      </w:pPr>
    </w:p>
    <w:p w14:paraId="0EBF4717" w14:textId="77777777" w:rsidR="00F645E8" w:rsidRDefault="00F645E8">
      <w:pPr>
        <w:spacing w:line="440" w:lineRule="exact"/>
        <w:ind w:firstLineChars="195" w:firstLine="468"/>
        <w:rPr>
          <w:rFonts w:ascii="宋体" w:eastAsia="宋体" w:hAnsi="宋体" w:cs="宋体"/>
          <w:kern w:val="0"/>
          <w:sz w:val="24"/>
          <w:szCs w:val="30"/>
        </w:rPr>
      </w:pPr>
    </w:p>
    <w:p w14:paraId="5B16E78A" w14:textId="77777777" w:rsidR="00F645E8" w:rsidRDefault="0046311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14:paraId="18BD7D17" w14:textId="77777777" w:rsidR="00F645E8" w:rsidRDefault="0046311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14:paraId="38749AAC" w14:textId="77777777" w:rsidR="00F645E8" w:rsidRDefault="00463110">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14:paraId="6C5E7E9D" w14:textId="77777777" w:rsidR="00F645E8" w:rsidRDefault="00F645E8">
      <w:pPr>
        <w:widowControl/>
        <w:jc w:val="left"/>
        <w:rPr>
          <w:rFonts w:ascii="宋体" w:eastAsia="宋体" w:hAnsi="宋体" w:cs="Times New Roman"/>
          <w:b/>
          <w:szCs w:val="21"/>
        </w:rPr>
      </w:pPr>
    </w:p>
    <w:p w14:paraId="002C4DD7" w14:textId="77777777" w:rsidR="00F645E8" w:rsidRDefault="00463110">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14:paraId="3EB2EDDF" w14:textId="77777777" w:rsidR="00F645E8" w:rsidRDefault="00F645E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14:paraId="715C69C3" w14:textId="77777777" w:rsidR="00F645E8" w:rsidRDefault="0046311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14:paraId="01525FB2"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14:paraId="502DDAE6"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14:paraId="0A337BFB"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14:paraId="742803A1"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无下列行为：</w:t>
      </w:r>
    </w:p>
    <w:p w14:paraId="3E202136"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14:paraId="71A6F9D8"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14:paraId="2DCBBC85"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14:paraId="7C0C0744" w14:textId="7E160E39"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14:paraId="2F2CA82E" w14:textId="051306B8" w:rsidR="00030AD3" w:rsidRPr="00030AD3" w:rsidRDefault="00030AD3" w:rsidP="00030AD3">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5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⑤</w:t>
      </w:r>
      <w:r w:rsidRPr="00CE5E5C">
        <w:rPr>
          <w:rFonts w:ascii="宋体" w:hAnsi="宋体" w:cs="宋体"/>
          <w:kern w:val="0"/>
          <w:sz w:val="24"/>
          <w:szCs w:val="24"/>
        </w:rPr>
        <w:fldChar w:fldCharType="end"/>
      </w:r>
      <w:r w:rsidRPr="00CE5E5C">
        <w:rPr>
          <w:rFonts w:ascii="宋体" w:hAnsi="宋体" w:cs="宋体" w:hint="eastAsia"/>
          <w:kern w:val="0"/>
          <w:sz w:val="24"/>
          <w:szCs w:val="24"/>
        </w:rPr>
        <w:t>201</w:t>
      </w:r>
      <w:r>
        <w:rPr>
          <w:rFonts w:ascii="宋体" w:hAnsi="宋体" w:cs="宋体" w:hint="eastAsia"/>
          <w:kern w:val="0"/>
          <w:sz w:val="24"/>
          <w:szCs w:val="24"/>
        </w:rPr>
        <w:t>7</w:t>
      </w:r>
      <w:r w:rsidRPr="00CE5E5C">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14:paraId="747FAA72" w14:textId="77777777" w:rsidR="00F645E8" w:rsidRDefault="0046311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14:paraId="60BAC33C" w14:textId="77777777" w:rsidR="00F645E8" w:rsidRDefault="00F645E8">
      <w:pPr>
        <w:rPr>
          <w:rFonts w:ascii="Calibri" w:eastAsia="宋体" w:hAnsi="Calibri" w:cs="Times New Roman"/>
          <w:sz w:val="18"/>
        </w:rPr>
      </w:pPr>
    </w:p>
    <w:p w14:paraId="77E0BD52" w14:textId="77777777" w:rsidR="00F645E8" w:rsidRDefault="00F645E8">
      <w:pPr>
        <w:tabs>
          <w:tab w:val="left" w:pos="6300"/>
        </w:tabs>
        <w:snapToGrid w:val="0"/>
        <w:spacing w:line="500" w:lineRule="exact"/>
        <w:ind w:firstLine="480"/>
        <w:jc w:val="center"/>
        <w:rPr>
          <w:rFonts w:ascii="宋体" w:eastAsia="宋体" w:hAnsi="宋体" w:cs="Times New Roman"/>
          <w:color w:val="000000"/>
          <w:sz w:val="24"/>
          <w:szCs w:val="30"/>
        </w:rPr>
      </w:pPr>
    </w:p>
    <w:p w14:paraId="3EB21493" w14:textId="4681986E"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50CC2444" w14:textId="77777777" w:rsidR="00F645E8" w:rsidRDefault="00F645E8">
      <w:pPr>
        <w:spacing w:line="440" w:lineRule="exact"/>
        <w:ind w:leftChars="71" w:left="149" w:firstLineChars="196" w:firstLine="470"/>
        <w:rPr>
          <w:rFonts w:ascii="宋体" w:hAnsi="宋体" w:cs="宋体"/>
          <w:kern w:val="0"/>
          <w:sz w:val="24"/>
          <w:szCs w:val="24"/>
        </w:rPr>
      </w:pPr>
    </w:p>
    <w:p w14:paraId="42982EE0" w14:textId="77777777" w:rsidR="00F645E8" w:rsidRDefault="00463110">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634B2FF9" w14:textId="77777777" w:rsidR="00F645E8" w:rsidRDefault="00F645E8">
      <w:pPr>
        <w:spacing w:line="440" w:lineRule="exact"/>
        <w:ind w:leftChars="71" w:left="149" w:firstLineChars="196" w:firstLine="470"/>
        <w:rPr>
          <w:rFonts w:ascii="宋体" w:hAnsi="宋体" w:cs="宋体"/>
          <w:kern w:val="0"/>
          <w:sz w:val="24"/>
          <w:szCs w:val="24"/>
        </w:rPr>
      </w:pPr>
    </w:p>
    <w:p w14:paraId="567C532D" w14:textId="77777777" w:rsidR="00F645E8" w:rsidRDefault="00F645E8">
      <w:pPr>
        <w:spacing w:line="440" w:lineRule="exact"/>
        <w:ind w:firstLineChars="195" w:firstLine="468"/>
        <w:rPr>
          <w:rFonts w:ascii="宋体" w:hAnsi="宋体" w:cs="宋体"/>
          <w:kern w:val="0"/>
          <w:sz w:val="24"/>
          <w:szCs w:val="24"/>
        </w:rPr>
      </w:pPr>
    </w:p>
    <w:p w14:paraId="7A8FB884" w14:textId="77777777" w:rsidR="00F645E8" w:rsidRDefault="00463110">
      <w:pPr>
        <w:spacing w:line="440" w:lineRule="exac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76A6919E" w14:textId="77777777" w:rsidR="00F645E8" w:rsidRDefault="00F645E8">
      <w:pPr>
        <w:spacing w:line="440" w:lineRule="exact"/>
        <w:jc w:val="right"/>
        <w:rPr>
          <w:rFonts w:ascii="宋体" w:eastAsia="宋体" w:hAnsi="宋体" w:cs="Times New Roman"/>
          <w:b/>
          <w:szCs w:val="21"/>
        </w:rPr>
      </w:pPr>
    </w:p>
    <w:sectPr w:rsidR="00F645E8">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0FDAE"/>
    <w:multiLevelType w:val="singleLevel"/>
    <w:tmpl w:val="8960FDAE"/>
    <w:lvl w:ilvl="0">
      <w:start w:val="3"/>
      <w:numFmt w:val="decimal"/>
      <w:suff w:val="nothing"/>
      <w:lvlText w:val="（%1）"/>
      <w:lvlJc w:val="left"/>
    </w:lvl>
  </w:abstractNum>
  <w:abstractNum w:abstractNumId="1" w15:restartNumberingAfterBreak="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E8"/>
    <w:rsid w:val="000049AD"/>
    <w:rsid w:val="00005692"/>
    <w:rsid w:val="00014FF1"/>
    <w:rsid w:val="00030AD3"/>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52D47"/>
    <w:rsid w:val="001616BD"/>
    <w:rsid w:val="00163B72"/>
    <w:rsid w:val="001646A4"/>
    <w:rsid w:val="00170583"/>
    <w:rsid w:val="001746A0"/>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38D7"/>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C3763"/>
    <w:rsid w:val="003D2EC4"/>
    <w:rsid w:val="003D3033"/>
    <w:rsid w:val="003D6997"/>
    <w:rsid w:val="004150F8"/>
    <w:rsid w:val="0041589D"/>
    <w:rsid w:val="00426286"/>
    <w:rsid w:val="004319A2"/>
    <w:rsid w:val="00433837"/>
    <w:rsid w:val="0043383C"/>
    <w:rsid w:val="004522CE"/>
    <w:rsid w:val="00463110"/>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1BD5"/>
    <w:rsid w:val="009262E8"/>
    <w:rsid w:val="0093065F"/>
    <w:rsid w:val="0093232B"/>
    <w:rsid w:val="00941E2C"/>
    <w:rsid w:val="009464D7"/>
    <w:rsid w:val="009471CA"/>
    <w:rsid w:val="009520B7"/>
    <w:rsid w:val="00952A0A"/>
    <w:rsid w:val="009640BA"/>
    <w:rsid w:val="00967DAA"/>
    <w:rsid w:val="00971372"/>
    <w:rsid w:val="009713CF"/>
    <w:rsid w:val="00981CAE"/>
    <w:rsid w:val="009871EE"/>
    <w:rsid w:val="009911FB"/>
    <w:rsid w:val="009A0EFA"/>
    <w:rsid w:val="009B0673"/>
    <w:rsid w:val="009C2D47"/>
    <w:rsid w:val="009C450F"/>
    <w:rsid w:val="009F354C"/>
    <w:rsid w:val="009F449E"/>
    <w:rsid w:val="00A05879"/>
    <w:rsid w:val="00A11EF2"/>
    <w:rsid w:val="00A11F6A"/>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46DC"/>
    <w:rsid w:val="00AE57C3"/>
    <w:rsid w:val="00AF4672"/>
    <w:rsid w:val="00B02E8D"/>
    <w:rsid w:val="00B12414"/>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2506E"/>
    <w:rsid w:val="00C402A3"/>
    <w:rsid w:val="00C45B34"/>
    <w:rsid w:val="00C54F00"/>
    <w:rsid w:val="00C74A80"/>
    <w:rsid w:val="00C77B17"/>
    <w:rsid w:val="00C952D6"/>
    <w:rsid w:val="00C96333"/>
    <w:rsid w:val="00CA07EA"/>
    <w:rsid w:val="00CA1084"/>
    <w:rsid w:val="00CA11F4"/>
    <w:rsid w:val="00CA4C60"/>
    <w:rsid w:val="00CB36D9"/>
    <w:rsid w:val="00CB50D9"/>
    <w:rsid w:val="00CB72BD"/>
    <w:rsid w:val="00CC759F"/>
    <w:rsid w:val="00CD27C4"/>
    <w:rsid w:val="00CE49CD"/>
    <w:rsid w:val="00CF3CFA"/>
    <w:rsid w:val="00D01CAE"/>
    <w:rsid w:val="00D1481B"/>
    <w:rsid w:val="00D3733E"/>
    <w:rsid w:val="00D42BF2"/>
    <w:rsid w:val="00D4441F"/>
    <w:rsid w:val="00D501E6"/>
    <w:rsid w:val="00D70D48"/>
    <w:rsid w:val="00D7639D"/>
    <w:rsid w:val="00D91950"/>
    <w:rsid w:val="00D93270"/>
    <w:rsid w:val="00D95537"/>
    <w:rsid w:val="00DA15C1"/>
    <w:rsid w:val="00DA7B8C"/>
    <w:rsid w:val="00DB4D46"/>
    <w:rsid w:val="00DB774D"/>
    <w:rsid w:val="00DE1043"/>
    <w:rsid w:val="00DE4126"/>
    <w:rsid w:val="00DF05A5"/>
    <w:rsid w:val="00DF14F4"/>
    <w:rsid w:val="00DF3D90"/>
    <w:rsid w:val="00DF4424"/>
    <w:rsid w:val="00DF74F4"/>
    <w:rsid w:val="00E074CC"/>
    <w:rsid w:val="00E10DDB"/>
    <w:rsid w:val="00E12E02"/>
    <w:rsid w:val="00E22C57"/>
    <w:rsid w:val="00E33CEC"/>
    <w:rsid w:val="00E35752"/>
    <w:rsid w:val="00E476CF"/>
    <w:rsid w:val="00E63DC6"/>
    <w:rsid w:val="00E70E7E"/>
    <w:rsid w:val="00E76B2E"/>
    <w:rsid w:val="00E77700"/>
    <w:rsid w:val="00E81DF2"/>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8"/>
    <w:rsid w:val="00F645EC"/>
    <w:rsid w:val="00F64F8C"/>
    <w:rsid w:val="00F7347B"/>
    <w:rsid w:val="00F844BA"/>
    <w:rsid w:val="00F906B1"/>
    <w:rsid w:val="00FB1C8E"/>
    <w:rsid w:val="00FB6A38"/>
    <w:rsid w:val="00FC26A0"/>
    <w:rsid w:val="00FD560C"/>
    <w:rsid w:val="00FE00BA"/>
    <w:rsid w:val="00FE049D"/>
    <w:rsid w:val="00FF6E87"/>
    <w:rsid w:val="0157742A"/>
    <w:rsid w:val="25561B14"/>
    <w:rsid w:val="32FF14C0"/>
    <w:rsid w:val="335C411D"/>
    <w:rsid w:val="35AA5028"/>
    <w:rsid w:val="42EC2EB5"/>
    <w:rsid w:val="45640A9B"/>
    <w:rsid w:val="4B63500A"/>
    <w:rsid w:val="5345595E"/>
    <w:rsid w:val="58BC0B4F"/>
    <w:rsid w:val="61CD07FA"/>
    <w:rsid w:val="63447079"/>
    <w:rsid w:val="666B710B"/>
    <w:rsid w:val="67F273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03C8C9"/>
  <w15:docId w15:val="{1B013B70-B3F1-4EEE-9E2E-9FCBC84F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d">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ac">
    <w:name w:val="副标题 字符"/>
    <w:basedOn w:val="a0"/>
    <w:link w:val="ab"/>
    <w:uiPriority w:val="11"/>
    <w:qFormat/>
    <w:rPr>
      <w:rFonts w:asciiTheme="majorHAnsi" w:eastAsia="宋体" w:hAnsiTheme="majorHAnsi" w:cstheme="majorBidi"/>
      <w:b/>
      <w:bCs/>
      <w:kern w:val="28"/>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8E07E-4954-4378-B687-26554D06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1298</Words>
  <Characters>7401</Characters>
  <Application>Microsoft Office Word</Application>
  <DocSecurity>0</DocSecurity>
  <Lines>61</Lines>
  <Paragraphs>17</Paragraphs>
  <ScaleCrop>false</ScaleCrop>
  <Company>ABC</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陆 金枝</cp:lastModifiedBy>
  <cp:revision>209</cp:revision>
  <cp:lastPrinted>2018-10-23T05:59:00Z</cp:lastPrinted>
  <dcterms:created xsi:type="dcterms:W3CDTF">2018-09-16T06:11:00Z</dcterms:created>
  <dcterms:modified xsi:type="dcterms:W3CDTF">2020-04-10T06:26:00Z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