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D7" w:rsidRPr="00B12254" w:rsidRDefault="006A31E5">
      <w:pPr>
        <w:snapToGrid w:val="0"/>
        <w:spacing w:line="360" w:lineRule="auto"/>
        <w:jc w:val="center"/>
        <w:rPr>
          <w:rFonts w:ascii="仿宋" w:eastAsia="仿宋" w:hAnsi="仿宋"/>
          <w:b/>
          <w:sz w:val="36"/>
        </w:rPr>
      </w:pPr>
      <w:r w:rsidRPr="00B12254">
        <w:rPr>
          <w:rFonts w:ascii="仿宋" w:eastAsia="仿宋" w:hAnsi="仿宋" w:hint="eastAsia"/>
          <w:b/>
          <w:sz w:val="36"/>
        </w:rPr>
        <w:t>南京大学浦口校区三食堂西北风味餐厅（清真）排油烟系统</w:t>
      </w:r>
    </w:p>
    <w:p w:rsidR="007755D7" w:rsidRPr="00B12254" w:rsidRDefault="006A31E5">
      <w:pPr>
        <w:snapToGrid w:val="0"/>
        <w:spacing w:line="360" w:lineRule="auto"/>
        <w:jc w:val="center"/>
        <w:rPr>
          <w:rFonts w:ascii="仿宋" w:eastAsia="仿宋" w:hAnsi="仿宋"/>
          <w:b/>
          <w:sz w:val="36"/>
        </w:rPr>
      </w:pPr>
      <w:r w:rsidRPr="00B12254">
        <w:rPr>
          <w:rFonts w:ascii="仿宋" w:eastAsia="仿宋" w:hAnsi="仿宋" w:hint="eastAsia"/>
          <w:b/>
          <w:sz w:val="36"/>
        </w:rPr>
        <w:t>招标采购要求</w:t>
      </w:r>
    </w:p>
    <w:p w:rsidR="007755D7" w:rsidRPr="00B12254" w:rsidRDefault="007755D7">
      <w:pPr>
        <w:snapToGrid w:val="0"/>
        <w:spacing w:line="360" w:lineRule="auto"/>
        <w:jc w:val="center"/>
        <w:rPr>
          <w:rFonts w:ascii="仿宋" w:eastAsia="仿宋" w:hAnsi="仿宋"/>
          <w:sz w:val="36"/>
        </w:rPr>
      </w:pPr>
    </w:p>
    <w:p w:rsidR="007755D7" w:rsidRPr="00B12254" w:rsidRDefault="006A31E5">
      <w:pPr>
        <w:pStyle w:val="ae"/>
        <w:numPr>
          <w:ilvl w:val="0"/>
          <w:numId w:val="1"/>
        </w:numPr>
        <w:snapToGrid w:val="0"/>
        <w:spacing w:line="360" w:lineRule="auto"/>
        <w:ind w:firstLineChars="0"/>
        <w:rPr>
          <w:rFonts w:ascii="仿宋" w:eastAsia="仿宋" w:hAnsi="仿宋"/>
          <w:b/>
          <w:sz w:val="24"/>
          <w:szCs w:val="24"/>
        </w:rPr>
      </w:pPr>
      <w:r w:rsidRPr="00B12254">
        <w:rPr>
          <w:rFonts w:ascii="仿宋" w:eastAsia="仿宋" w:hAnsi="仿宋" w:hint="eastAsia"/>
          <w:b/>
          <w:sz w:val="24"/>
          <w:szCs w:val="24"/>
        </w:rPr>
        <w:t>本次招标采购</w:t>
      </w:r>
      <w:proofErr w:type="gramStart"/>
      <w:r w:rsidRPr="00B12254">
        <w:rPr>
          <w:rFonts w:ascii="仿宋" w:eastAsia="仿宋" w:hAnsi="仿宋" w:hint="eastAsia"/>
          <w:b/>
          <w:sz w:val="24"/>
          <w:szCs w:val="24"/>
        </w:rPr>
        <w:t>拟实现</w:t>
      </w:r>
      <w:proofErr w:type="gramEnd"/>
      <w:r w:rsidRPr="00B12254">
        <w:rPr>
          <w:rFonts w:ascii="仿宋" w:eastAsia="仿宋" w:hAnsi="仿宋" w:hint="eastAsia"/>
          <w:b/>
          <w:sz w:val="24"/>
          <w:szCs w:val="24"/>
        </w:rPr>
        <w:t>的功能和目标</w:t>
      </w:r>
    </w:p>
    <w:p w:rsidR="007755D7" w:rsidRDefault="006A31E5" w:rsidP="00D36EC7">
      <w:pPr>
        <w:snapToGrid w:val="0"/>
        <w:spacing w:line="360" w:lineRule="auto"/>
        <w:ind w:firstLineChars="200" w:firstLine="480"/>
        <w:jc w:val="left"/>
        <w:rPr>
          <w:rFonts w:ascii="仿宋" w:eastAsia="仿宋" w:hAnsi="仿宋" w:cs="Times New Roman"/>
          <w:kern w:val="0"/>
          <w:sz w:val="24"/>
          <w:szCs w:val="24"/>
        </w:rPr>
      </w:pPr>
      <w:bookmarkStart w:id="0" w:name="_Hlk118987570"/>
      <w:r w:rsidRPr="00B12254">
        <w:rPr>
          <w:rFonts w:ascii="仿宋" w:eastAsia="仿宋" w:hAnsi="仿宋" w:cs="Times New Roman" w:hint="eastAsia"/>
          <w:kern w:val="0"/>
          <w:sz w:val="24"/>
          <w:szCs w:val="24"/>
        </w:rPr>
        <w:t>浦口校区三食堂西北风味餐厅拟采购排油烟设备，包含拆除旧设备、新装机械静电复合式油烟净化机组、离心风机、减震器、油烟管等，所购设备需要安装调试及给食堂工作人员进行培训。</w:t>
      </w:r>
      <w:bookmarkEnd w:id="0"/>
    </w:p>
    <w:p w:rsidR="00B12254" w:rsidRPr="00B12254" w:rsidRDefault="00B12254" w:rsidP="00B12254">
      <w:pPr>
        <w:pStyle w:val="2"/>
      </w:pPr>
    </w:p>
    <w:p w:rsidR="007755D7" w:rsidRPr="00B12254" w:rsidRDefault="006A31E5">
      <w:pPr>
        <w:snapToGrid w:val="0"/>
        <w:spacing w:line="360" w:lineRule="auto"/>
        <w:rPr>
          <w:rFonts w:ascii="仿宋" w:eastAsia="仿宋" w:hAnsi="仿宋"/>
          <w:b/>
          <w:sz w:val="24"/>
          <w:szCs w:val="24"/>
        </w:rPr>
      </w:pPr>
      <w:r w:rsidRPr="00B12254">
        <w:rPr>
          <w:rFonts w:ascii="仿宋" w:eastAsia="仿宋" w:hAnsi="仿宋" w:hint="eastAsia"/>
          <w:b/>
          <w:sz w:val="24"/>
          <w:szCs w:val="24"/>
        </w:rPr>
        <w:t>二、产品清单</w:t>
      </w:r>
    </w:p>
    <w:tbl>
      <w:tblPr>
        <w:tblW w:w="9796" w:type="dxa"/>
        <w:tblInd w:w="93" w:type="dxa"/>
        <w:tblLook w:val="04A0" w:firstRow="1" w:lastRow="0" w:firstColumn="1" w:lastColumn="0" w:noHBand="0" w:noVBand="1"/>
      </w:tblPr>
      <w:tblGrid>
        <w:gridCol w:w="594"/>
        <w:gridCol w:w="2682"/>
        <w:gridCol w:w="1701"/>
        <w:gridCol w:w="850"/>
        <w:gridCol w:w="1134"/>
        <w:gridCol w:w="2835"/>
      </w:tblGrid>
      <w:tr w:rsidR="00B12254" w:rsidRPr="00713B56" w:rsidTr="00713B56">
        <w:trPr>
          <w:trHeight w:val="33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序号</w:t>
            </w:r>
          </w:p>
        </w:tc>
        <w:tc>
          <w:tcPr>
            <w:tcW w:w="2682" w:type="dxa"/>
            <w:tcBorders>
              <w:top w:val="single" w:sz="4" w:space="0" w:color="auto"/>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规格</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数量</w:t>
            </w:r>
          </w:p>
        </w:tc>
        <w:tc>
          <w:tcPr>
            <w:tcW w:w="2835" w:type="dxa"/>
            <w:tcBorders>
              <w:top w:val="single" w:sz="4" w:space="0" w:color="auto"/>
              <w:left w:val="nil"/>
              <w:bottom w:val="single" w:sz="4" w:space="0" w:color="auto"/>
              <w:right w:val="single" w:sz="4" w:space="0" w:color="auto"/>
            </w:tcBorders>
            <w:shd w:val="clear" w:color="auto" w:fill="auto"/>
            <w:vAlign w:val="center"/>
          </w:tcPr>
          <w:p w:rsidR="007755D7" w:rsidRPr="00713B56" w:rsidRDefault="00F46A2F">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w:t>
            </w:r>
            <w:r w:rsidR="006A31E5" w:rsidRPr="00713B56">
              <w:rPr>
                <w:rFonts w:ascii="仿宋" w:eastAsia="仿宋" w:hAnsi="仿宋" w:cs="宋体" w:hint="eastAsia"/>
                <w:kern w:val="0"/>
                <w:sz w:val="24"/>
                <w:szCs w:val="24"/>
              </w:rPr>
              <w:t>要求</w:t>
            </w:r>
          </w:p>
        </w:tc>
      </w:tr>
      <w:tr w:rsidR="00B12254" w:rsidRPr="00713B56" w:rsidTr="00713B56">
        <w:trPr>
          <w:trHeight w:val="521"/>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机械静电复合式油烟净化机组1</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25000m</w:t>
            </w:r>
            <w:r w:rsidRPr="00713B56">
              <w:rPr>
                <w:rFonts w:ascii="宋体" w:eastAsia="宋体" w:hAnsi="宋体" w:cs="宋体" w:hint="eastAsia"/>
                <w:kern w:val="0"/>
                <w:sz w:val="24"/>
                <w:szCs w:val="24"/>
              </w:rPr>
              <w:t>³</w:t>
            </w:r>
            <w:r w:rsidRPr="00713B56">
              <w:rPr>
                <w:rFonts w:ascii="仿宋" w:eastAsia="仿宋" w:hAnsi="仿宋" w:cs="宋体" w:hint="eastAsia"/>
                <w:kern w:val="0"/>
                <w:sz w:val="24"/>
                <w:szCs w:val="24"/>
              </w:rPr>
              <w:t>/h，11KW+2.4KW</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台</w:t>
            </w:r>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rsidP="00713B56">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按技术要求</w:t>
            </w:r>
          </w:p>
        </w:tc>
      </w:tr>
      <w:tr w:rsidR="00B12254" w:rsidRPr="00713B56" w:rsidTr="00713B56">
        <w:trPr>
          <w:trHeight w:val="501"/>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机械静电复合式油烟净化机组2</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12000m</w:t>
            </w:r>
            <w:r w:rsidRPr="00713B56">
              <w:rPr>
                <w:rFonts w:ascii="宋体" w:eastAsia="宋体" w:hAnsi="宋体" w:cs="宋体" w:hint="eastAsia"/>
                <w:kern w:val="0"/>
                <w:sz w:val="24"/>
                <w:szCs w:val="24"/>
              </w:rPr>
              <w:t>³</w:t>
            </w:r>
            <w:r w:rsidRPr="00713B56">
              <w:rPr>
                <w:rFonts w:ascii="仿宋" w:eastAsia="仿宋" w:hAnsi="仿宋" w:cs="宋体" w:hint="eastAsia"/>
                <w:kern w:val="0"/>
                <w:sz w:val="24"/>
                <w:szCs w:val="24"/>
              </w:rPr>
              <w:t>/h</w:t>
            </w:r>
          </w:p>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5.5KW+1.2KW</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台</w:t>
            </w:r>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rsidP="00713B56">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按技术要求</w:t>
            </w:r>
          </w:p>
        </w:tc>
        <w:bookmarkStart w:id="1" w:name="_GoBack"/>
        <w:bookmarkEnd w:id="1"/>
      </w:tr>
      <w:tr w:rsidR="00B12254" w:rsidRPr="00713B56" w:rsidTr="00713B56">
        <w:trPr>
          <w:trHeight w:val="357"/>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后倾式离心</w:t>
            </w:r>
            <w:proofErr w:type="gramEnd"/>
            <w:r w:rsidRPr="00713B56">
              <w:rPr>
                <w:rFonts w:ascii="仿宋" w:eastAsia="仿宋" w:hAnsi="仿宋" w:cs="宋体" w:hint="eastAsia"/>
                <w:kern w:val="0"/>
                <w:sz w:val="24"/>
                <w:szCs w:val="24"/>
              </w:rPr>
              <w:t>风机</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6000m</w:t>
            </w:r>
            <w:r w:rsidRPr="00713B56">
              <w:rPr>
                <w:rFonts w:ascii="宋体" w:eastAsia="宋体" w:hAnsi="宋体" w:cs="宋体" w:hint="eastAsia"/>
                <w:kern w:val="0"/>
                <w:sz w:val="24"/>
                <w:szCs w:val="24"/>
              </w:rPr>
              <w:t>³</w:t>
            </w:r>
            <w:r w:rsidRPr="00713B56">
              <w:rPr>
                <w:rFonts w:ascii="仿宋" w:eastAsia="仿宋" w:hAnsi="仿宋" w:cs="宋体" w:hint="eastAsia"/>
                <w:kern w:val="0"/>
                <w:sz w:val="24"/>
                <w:szCs w:val="24"/>
              </w:rPr>
              <w:t>/h</w:t>
            </w:r>
          </w:p>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2.2KW</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台</w:t>
            </w:r>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按技术要求</w:t>
            </w:r>
          </w:p>
        </w:tc>
      </w:tr>
      <w:tr w:rsidR="00B12254" w:rsidRPr="00713B56" w:rsidTr="00713B56">
        <w:trPr>
          <w:trHeight w:val="313"/>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风机减震器1</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荷载250kg</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6</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弹簧阻尼减震器</w:t>
            </w:r>
          </w:p>
        </w:tc>
      </w:tr>
      <w:tr w:rsidR="00B12254" w:rsidRPr="00713B56" w:rsidTr="00713B56">
        <w:trPr>
          <w:trHeight w:val="313"/>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风机减震器2</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荷载150kg</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6</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弹簧阻尼减震器</w:t>
            </w:r>
          </w:p>
        </w:tc>
      </w:tr>
      <w:tr w:rsidR="00B12254" w:rsidRPr="00713B56" w:rsidTr="00713B56">
        <w:trPr>
          <w:trHeight w:val="357"/>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风机减震吊钩</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荷载150kg</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4</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弹簧阻尼减震器</w:t>
            </w:r>
          </w:p>
        </w:tc>
      </w:tr>
      <w:tr w:rsidR="00B12254" w:rsidRPr="00713B56" w:rsidTr="00713B56">
        <w:trPr>
          <w:trHeight w:val="357"/>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室内控制箱</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3</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含综合</w:t>
            </w:r>
            <w:proofErr w:type="gramEnd"/>
            <w:r w:rsidRPr="00713B56">
              <w:rPr>
                <w:rFonts w:ascii="仿宋" w:eastAsia="仿宋" w:hAnsi="仿宋" w:cs="宋体" w:hint="eastAsia"/>
                <w:kern w:val="0"/>
                <w:sz w:val="24"/>
                <w:szCs w:val="24"/>
              </w:rPr>
              <w:t>保护器</w:t>
            </w:r>
          </w:p>
        </w:tc>
      </w:tr>
      <w:tr w:rsidR="00B12254" w:rsidRPr="00713B56" w:rsidTr="00713B56">
        <w:trPr>
          <w:trHeight w:val="357"/>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电缆</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3*6+2*4</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项</w:t>
            </w:r>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含套管</w:t>
            </w:r>
          </w:p>
        </w:tc>
      </w:tr>
      <w:tr w:rsidR="00B12254" w:rsidRPr="00713B56" w:rsidTr="00713B56">
        <w:trPr>
          <w:trHeight w:val="501"/>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满焊油烟管</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平方米</w:t>
            </w:r>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220</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材质201不锈钢，</w:t>
            </w:r>
            <w:proofErr w:type="gramStart"/>
            <w:r w:rsidRPr="00713B56">
              <w:rPr>
                <w:rFonts w:ascii="仿宋" w:eastAsia="仿宋" w:hAnsi="仿宋" w:cs="宋体" w:hint="eastAsia"/>
                <w:kern w:val="0"/>
                <w:sz w:val="24"/>
                <w:szCs w:val="24"/>
              </w:rPr>
              <w:t>实厚不</w:t>
            </w:r>
            <w:proofErr w:type="gramEnd"/>
            <w:r w:rsidRPr="00713B56">
              <w:rPr>
                <w:rFonts w:ascii="仿宋" w:eastAsia="仿宋" w:hAnsi="仿宋" w:cs="宋体" w:hint="eastAsia"/>
                <w:kern w:val="0"/>
                <w:sz w:val="24"/>
                <w:szCs w:val="24"/>
              </w:rPr>
              <w:t>小于1.08mm</w:t>
            </w:r>
          </w:p>
        </w:tc>
      </w:tr>
      <w:tr w:rsidR="00B12254" w:rsidRPr="00713B56" w:rsidTr="00713B56">
        <w:trPr>
          <w:trHeight w:val="313"/>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集烟罩</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1300mm*550</w:t>
            </w:r>
            <w:r w:rsidRPr="00713B56">
              <w:rPr>
                <w:rStyle w:val="ad"/>
                <w:rFonts w:ascii="仿宋" w:eastAsia="仿宋" w:hAnsi="仿宋" w:hint="eastAsia"/>
                <w:sz w:val="24"/>
                <w:szCs w:val="24"/>
              </w:rPr>
              <w:t>mm</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米</w:t>
            </w:r>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3.5</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材质SUS304不锈钢，</w:t>
            </w:r>
            <w:proofErr w:type="gramStart"/>
            <w:r w:rsidRPr="00713B56">
              <w:rPr>
                <w:rFonts w:ascii="仿宋" w:eastAsia="仿宋" w:hAnsi="仿宋" w:cs="宋体" w:hint="eastAsia"/>
                <w:kern w:val="0"/>
                <w:sz w:val="24"/>
                <w:szCs w:val="24"/>
              </w:rPr>
              <w:t>实厚不</w:t>
            </w:r>
            <w:proofErr w:type="gramEnd"/>
            <w:r w:rsidRPr="00713B56">
              <w:rPr>
                <w:rFonts w:ascii="仿宋" w:eastAsia="仿宋" w:hAnsi="仿宋" w:cs="宋体" w:hint="eastAsia"/>
                <w:kern w:val="0"/>
                <w:sz w:val="24"/>
                <w:szCs w:val="24"/>
              </w:rPr>
              <w:t>小于1.06mm</w:t>
            </w:r>
          </w:p>
        </w:tc>
      </w:tr>
      <w:tr w:rsidR="00B12254" w:rsidRPr="00713B56" w:rsidTr="00713B56">
        <w:trPr>
          <w:trHeight w:val="313"/>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集气罩</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1300mm*500mm</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米</w:t>
            </w:r>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5</w:t>
            </w:r>
          </w:p>
        </w:tc>
        <w:tc>
          <w:tcPr>
            <w:tcW w:w="2835" w:type="dxa"/>
            <w:vMerge/>
            <w:tcBorders>
              <w:top w:val="nil"/>
              <w:left w:val="single" w:sz="4" w:space="0" w:color="auto"/>
              <w:bottom w:val="single" w:sz="4" w:space="0" w:color="000000"/>
              <w:right w:val="single" w:sz="4" w:space="0" w:color="auto"/>
            </w:tcBorders>
            <w:vAlign w:val="center"/>
          </w:tcPr>
          <w:p w:rsidR="007755D7" w:rsidRPr="00713B56" w:rsidRDefault="007755D7">
            <w:pPr>
              <w:widowControl/>
              <w:snapToGrid w:val="0"/>
              <w:spacing w:line="360" w:lineRule="auto"/>
              <w:jc w:val="left"/>
              <w:rPr>
                <w:rFonts w:ascii="仿宋" w:eastAsia="仿宋" w:hAnsi="仿宋" w:cs="宋体"/>
                <w:kern w:val="0"/>
                <w:sz w:val="24"/>
                <w:szCs w:val="24"/>
              </w:rPr>
            </w:pPr>
          </w:p>
        </w:tc>
      </w:tr>
      <w:tr w:rsidR="00B12254" w:rsidRPr="00713B56" w:rsidTr="00713B56">
        <w:trPr>
          <w:trHeight w:val="501"/>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挡油板</w:t>
            </w:r>
            <w:proofErr w:type="gramEnd"/>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700mm*50mm</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米</w:t>
            </w:r>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12</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材质SUS304不锈钢，</w:t>
            </w:r>
            <w:proofErr w:type="gramStart"/>
            <w:r w:rsidRPr="00713B56">
              <w:rPr>
                <w:rFonts w:ascii="仿宋" w:eastAsia="仿宋" w:hAnsi="仿宋" w:cs="宋体" w:hint="eastAsia"/>
                <w:kern w:val="0"/>
                <w:sz w:val="24"/>
                <w:szCs w:val="24"/>
              </w:rPr>
              <w:t>实厚不</w:t>
            </w:r>
            <w:proofErr w:type="gramEnd"/>
            <w:r w:rsidRPr="00713B56">
              <w:rPr>
                <w:rFonts w:ascii="仿宋" w:eastAsia="仿宋" w:hAnsi="仿宋" w:cs="宋体" w:hint="eastAsia"/>
                <w:kern w:val="0"/>
                <w:sz w:val="24"/>
                <w:szCs w:val="24"/>
              </w:rPr>
              <w:t>小于0.8mm</w:t>
            </w:r>
          </w:p>
        </w:tc>
      </w:tr>
      <w:tr w:rsidR="00B12254" w:rsidRPr="00713B56" w:rsidTr="00713B56">
        <w:trPr>
          <w:trHeight w:val="329"/>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single" w:sz="4" w:space="0" w:color="auto"/>
              <w:bottom w:val="single" w:sz="4" w:space="0" w:color="000000"/>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150°防火调节阀1</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1250mm*500</w:t>
            </w:r>
            <w:r w:rsidRPr="00713B56">
              <w:rPr>
                <w:rStyle w:val="ad"/>
                <w:rFonts w:ascii="仿宋" w:eastAsia="仿宋" w:hAnsi="仿宋" w:hint="eastAsia"/>
                <w:sz w:val="24"/>
                <w:szCs w:val="24"/>
              </w:rPr>
              <w:t>mm</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材质201不锈钢</w:t>
            </w:r>
          </w:p>
        </w:tc>
      </w:tr>
      <w:tr w:rsidR="00B12254" w:rsidRPr="00713B56" w:rsidTr="00713B56">
        <w:trPr>
          <w:trHeight w:val="329"/>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single" w:sz="4" w:space="0" w:color="auto"/>
              <w:bottom w:val="single" w:sz="4" w:space="0" w:color="000000"/>
              <w:right w:val="single" w:sz="4" w:space="0" w:color="auto"/>
            </w:tcBorders>
            <w:shd w:val="clear" w:color="auto" w:fill="auto"/>
            <w:vAlign w:val="center"/>
          </w:tcPr>
          <w:p w:rsidR="007755D7" w:rsidRPr="00713B56" w:rsidRDefault="006A31E5" w:rsidP="00713B56">
            <w:pPr>
              <w:widowControl/>
              <w:snapToGrid w:val="0"/>
              <w:spacing w:line="360" w:lineRule="auto"/>
              <w:ind w:firstLineChars="100" w:firstLine="240"/>
              <w:jc w:val="left"/>
              <w:rPr>
                <w:rFonts w:ascii="仿宋" w:eastAsia="仿宋" w:hAnsi="仿宋" w:cs="宋体"/>
                <w:kern w:val="0"/>
                <w:sz w:val="24"/>
                <w:szCs w:val="24"/>
              </w:rPr>
            </w:pPr>
            <w:r w:rsidRPr="00713B56">
              <w:rPr>
                <w:rFonts w:ascii="仿宋" w:eastAsia="仿宋" w:hAnsi="仿宋" w:cs="宋体" w:hint="eastAsia"/>
                <w:kern w:val="0"/>
                <w:sz w:val="24"/>
                <w:szCs w:val="24"/>
              </w:rPr>
              <w:t>150°防火调节阀2</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630mm*500mm</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材质201不锈钢</w:t>
            </w:r>
          </w:p>
        </w:tc>
      </w:tr>
      <w:tr w:rsidR="00B12254" w:rsidRPr="00713B56" w:rsidTr="00713B56">
        <w:trPr>
          <w:trHeight w:val="329"/>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single" w:sz="4" w:space="0" w:color="auto"/>
              <w:bottom w:val="single" w:sz="4" w:space="0" w:color="000000"/>
              <w:right w:val="single" w:sz="4" w:space="0" w:color="auto"/>
            </w:tcBorders>
            <w:shd w:val="clear" w:color="auto" w:fill="auto"/>
            <w:vAlign w:val="center"/>
          </w:tcPr>
          <w:p w:rsidR="007755D7" w:rsidRPr="00713B56" w:rsidRDefault="006A31E5" w:rsidP="00713B56">
            <w:pPr>
              <w:widowControl/>
              <w:snapToGrid w:val="0"/>
              <w:spacing w:line="360" w:lineRule="auto"/>
              <w:ind w:firstLineChars="100" w:firstLine="240"/>
              <w:jc w:val="left"/>
              <w:rPr>
                <w:rFonts w:ascii="仿宋" w:eastAsia="仿宋" w:hAnsi="仿宋" w:cs="宋体"/>
                <w:kern w:val="0"/>
                <w:sz w:val="24"/>
                <w:szCs w:val="24"/>
              </w:rPr>
            </w:pPr>
            <w:r w:rsidRPr="00713B56">
              <w:rPr>
                <w:rFonts w:ascii="仿宋" w:eastAsia="仿宋" w:hAnsi="仿宋" w:cs="宋体" w:hint="eastAsia"/>
                <w:kern w:val="0"/>
                <w:sz w:val="24"/>
                <w:szCs w:val="24"/>
              </w:rPr>
              <w:t>150°防火调节阀3</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500mm*400mm</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材质201不锈钢</w:t>
            </w:r>
          </w:p>
        </w:tc>
      </w:tr>
      <w:tr w:rsidR="00B12254" w:rsidRPr="00713B56" w:rsidTr="00713B56">
        <w:trPr>
          <w:trHeight w:val="329"/>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single" w:sz="4" w:space="0" w:color="auto"/>
              <w:bottom w:val="single" w:sz="4" w:space="0" w:color="000000"/>
              <w:right w:val="single" w:sz="4" w:space="0" w:color="auto"/>
            </w:tcBorders>
            <w:shd w:val="clear" w:color="auto" w:fill="auto"/>
            <w:vAlign w:val="center"/>
          </w:tcPr>
          <w:p w:rsidR="007755D7" w:rsidRPr="00713B56" w:rsidRDefault="006A31E5" w:rsidP="00713B56">
            <w:pPr>
              <w:widowControl/>
              <w:snapToGrid w:val="0"/>
              <w:spacing w:line="360" w:lineRule="auto"/>
              <w:ind w:firstLineChars="100" w:firstLine="240"/>
              <w:jc w:val="left"/>
              <w:rPr>
                <w:rFonts w:ascii="仿宋" w:eastAsia="仿宋" w:hAnsi="仿宋" w:cs="宋体"/>
                <w:kern w:val="0"/>
                <w:sz w:val="24"/>
                <w:szCs w:val="24"/>
              </w:rPr>
            </w:pPr>
            <w:r w:rsidRPr="00713B56">
              <w:rPr>
                <w:rFonts w:ascii="仿宋" w:eastAsia="仿宋" w:hAnsi="仿宋" w:cs="宋体" w:hint="eastAsia"/>
                <w:kern w:val="0"/>
                <w:sz w:val="24"/>
                <w:szCs w:val="24"/>
              </w:rPr>
              <w:t>150°防火调节阀4</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400mm*400mm</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材质201不锈钢</w:t>
            </w:r>
          </w:p>
        </w:tc>
      </w:tr>
      <w:tr w:rsidR="00B12254" w:rsidRPr="00713B56" w:rsidTr="00713B56">
        <w:trPr>
          <w:trHeight w:val="294"/>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止回阀</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500mm*400mm</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proofErr w:type="gramStart"/>
            <w:r w:rsidRPr="00713B56">
              <w:rPr>
                <w:rFonts w:ascii="仿宋" w:eastAsia="仿宋" w:hAnsi="仿宋" w:cs="宋体" w:hint="eastAsia"/>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材质201不锈钢</w:t>
            </w:r>
          </w:p>
        </w:tc>
      </w:tr>
      <w:tr w:rsidR="00B12254" w:rsidRPr="00713B56" w:rsidTr="00713B56">
        <w:trPr>
          <w:trHeight w:val="294"/>
        </w:trPr>
        <w:tc>
          <w:tcPr>
            <w:tcW w:w="594" w:type="dxa"/>
            <w:tcBorders>
              <w:top w:val="nil"/>
              <w:left w:val="single" w:sz="4" w:space="0" w:color="auto"/>
              <w:bottom w:val="single" w:sz="4" w:space="0" w:color="auto"/>
              <w:right w:val="single" w:sz="4" w:space="0" w:color="auto"/>
            </w:tcBorders>
            <w:shd w:val="clear" w:color="auto" w:fill="auto"/>
            <w:vAlign w:val="center"/>
          </w:tcPr>
          <w:p w:rsidR="007755D7" w:rsidRPr="00713B56" w:rsidRDefault="007755D7">
            <w:pPr>
              <w:pStyle w:val="ae"/>
              <w:widowControl/>
              <w:numPr>
                <w:ilvl w:val="0"/>
                <w:numId w:val="2"/>
              </w:numPr>
              <w:snapToGrid w:val="0"/>
              <w:spacing w:line="360" w:lineRule="auto"/>
              <w:ind w:firstLineChars="0"/>
              <w:jc w:val="center"/>
              <w:rPr>
                <w:rFonts w:ascii="仿宋" w:eastAsia="仿宋" w:hAnsi="仿宋" w:cs="宋体"/>
                <w:kern w:val="0"/>
                <w:sz w:val="24"/>
                <w:szCs w:val="24"/>
              </w:rPr>
            </w:pPr>
          </w:p>
        </w:tc>
        <w:tc>
          <w:tcPr>
            <w:tcW w:w="2682"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拆除安装等其它</w:t>
            </w:r>
          </w:p>
        </w:tc>
        <w:tc>
          <w:tcPr>
            <w:tcW w:w="1701"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w:t>
            </w:r>
          </w:p>
        </w:tc>
        <w:tc>
          <w:tcPr>
            <w:tcW w:w="850"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项</w:t>
            </w:r>
          </w:p>
        </w:tc>
        <w:tc>
          <w:tcPr>
            <w:tcW w:w="1134"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1</w:t>
            </w:r>
          </w:p>
        </w:tc>
        <w:tc>
          <w:tcPr>
            <w:tcW w:w="2835" w:type="dxa"/>
            <w:tcBorders>
              <w:top w:val="nil"/>
              <w:left w:val="nil"/>
              <w:bottom w:val="single" w:sz="4" w:space="0" w:color="auto"/>
              <w:right w:val="single" w:sz="4" w:space="0" w:color="auto"/>
            </w:tcBorders>
            <w:shd w:val="clear" w:color="auto" w:fill="auto"/>
            <w:vAlign w:val="center"/>
          </w:tcPr>
          <w:p w:rsidR="007755D7" w:rsidRPr="00713B56" w:rsidRDefault="006A31E5">
            <w:pPr>
              <w:widowControl/>
              <w:snapToGrid w:val="0"/>
              <w:spacing w:line="360" w:lineRule="auto"/>
              <w:jc w:val="center"/>
              <w:rPr>
                <w:rFonts w:ascii="仿宋" w:eastAsia="仿宋" w:hAnsi="仿宋" w:cs="宋体"/>
                <w:kern w:val="0"/>
                <w:sz w:val="24"/>
                <w:szCs w:val="24"/>
              </w:rPr>
            </w:pPr>
            <w:r w:rsidRPr="00713B56">
              <w:rPr>
                <w:rFonts w:ascii="仿宋" w:eastAsia="仿宋" w:hAnsi="仿宋" w:cs="宋体" w:hint="eastAsia"/>
                <w:kern w:val="0"/>
                <w:sz w:val="24"/>
                <w:szCs w:val="24"/>
              </w:rPr>
              <w:t>包括拆除原有旧设备，安装新设备，现场恢复等</w:t>
            </w:r>
          </w:p>
        </w:tc>
      </w:tr>
    </w:tbl>
    <w:p w:rsidR="007755D7" w:rsidRPr="00B12254" w:rsidRDefault="007755D7">
      <w:pPr>
        <w:pStyle w:val="2"/>
        <w:snapToGrid w:val="0"/>
        <w:spacing w:line="360" w:lineRule="auto"/>
        <w:rPr>
          <w:rFonts w:ascii="仿宋" w:eastAsia="仿宋" w:hAnsi="仿宋"/>
        </w:rPr>
      </w:pPr>
    </w:p>
    <w:p w:rsidR="007755D7" w:rsidRPr="00B12254" w:rsidRDefault="006A31E5">
      <w:pPr>
        <w:snapToGrid w:val="0"/>
        <w:spacing w:line="360" w:lineRule="auto"/>
        <w:rPr>
          <w:rFonts w:ascii="仿宋" w:eastAsia="仿宋" w:hAnsi="仿宋"/>
          <w:b/>
          <w:sz w:val="24"/>
          <w:szCs w:val="24"/>
        </w:rPr>
      </w:pPr>
      <w:r w:rsidRPr="00B12254">
        <w:rPr>
          <w:rFonts w:ascii="仿宋" w:eastAsia="仿宋" w:hAnsi="仿宋" w:hint="eastAsia"/>
          <w:b/>
          <w:sz w:val="24"/>
          <w:szCs w:val="24"/>
        </w:rPr>
        <w:t>三、</w:t>
      </w:r>
      <w:r w:rsidRPr="00B12254">
        <w:rPr>
          <w:rFonts w:ascii="仿宋" w:eastAsia="仿宋" w:hAnsi="仿宋" w:hint="eastAsia"/>
          <w:b/>
          <w:sz w:val="24"/>
        </w:rPr>
        <w:t>产品需满足的功能和质量要求，包括性能、材料、结构、外观、安全或服务内容和标准等</w:t>
      </w:r>
    </w:p>
    <w:p w:rsidR="007755D7" w:rsidRPr="00B12254" w:rsidRDefault="006A31E5">
      <w:pPr>
        <w:pStyle w:val="2"/>
        <w:snapToGrid w:val="0"/>
        <w:spacing w:line="360" w:lineRule="auto"/>
        <w:ind w:left="0" w:firstLine="0"/>
        <w:rPr>
          <w:rFonts w:ascii="仿宋" w:eastAsia="仿宋" w:hAnsi="仿宋"/>
          <w:sz w:val="24"/>
          <w:szCs w:val="24"/>
        </w:rPr>
      </w:pPr>
      <w:r w:rsidRPr="00B12254">
        <w:rPr>
          <w:rFonts w:ascii="仿宋" w:eastAsia="仿宋" w:hAnsi="仿宋" w:hint="eastAsia"/>
          <w:sz w:val="24"/>
          <w:szCs w:val="24"/>
        </w:rPr>
        <w:t>（一）机械静电复合式油烟净化机组技术要求</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1、★设备选用</w:t>
      </w:r>
      <w:r w:rsidRPr="00B12254">
        <w:rPr>
          <w:rFonts w:ascii="仿宋" w:eastAsia="仿宋" w:hAnsi="仿宋" w:hint="eastAsia"/>
          <w:b/>
          <w:bCs/>
          <w:sz w:val="24"/>
          <w:szCs w:val="24"/>
        </w:rPr>
        <w:t>机械静电复组合式</w:t>
      </w:r>
      <w:r w:rsidRPr="00B12254">
        <w:rPr>
          <w:rFonts w:ascii="仿宋" w:eastAsia="仿宋" w:hAnsi="仿宋" w:hint="eastAsia"/>
          <w:sz w:val="24"/>
          <w:szCs w:val="24"/>
        </w:rPr>
        <w:t>油烟净化一体机</w:t>
      </w:r>
      <w:r w:rsidRPr="00B12254">
        <w:rPr>
          <w:rFonts w:ascii="仿宋" w:eastAsia="仿宋" w:hAnsi="仿宋" w:hint="eastAsia"/>
          <w:b/>
          <w:bCs/>
          <w:sz w:val="24"/>
          <w:szCs w:val="24"/>
        </w:rPr>
        <w:t>（需提供</w:t>
      </w:r>
      <w:r w:rsidR="00D36EC7" w:rsidRPr="00B12254">
        <w:rPr>
          <w:rFonts w:ascii="仿宋" w:eastAsia="仿宋" w:hAnsi="仿宋" w:hint="eastAsia"/>
          <w:b/>
          <w:bCs/>
          <w:sz w:val="24"/>
          <w:szCs w:val="24"/>
        </w:rPr>
        <w:t>通过CMA认证的</w:t>
      </w:r>
      <w:r w:rsidRPr="00B12254">
        <w:rPr>
          <w:rFonts w:ascii="仿宋" w:eastAsia="仿宋" w:hAnsi="仿宋" w:hint="eastAsia"/>
          <w:b/>
          <w:bCs/>
          <w:sz w:val="24"/>
          <w:szCs w:val="24"/>
        </w:rPr>
        <w:t>检测机构出具的检测报告，报告上</w:t>
      </w:r>
      <w:r w:rsidR="00386FCA" w:rsidRPr="00386FCA">
        <w:rPr>
          <w:rFonts w:ascii="仿宋" w:eastAsia="仿宋" w:hAnsi="仿宋" w:hint="eastAsia"/>
          <w:b/>
          <w:bCs/>
          <w:sz w:val="24"/>
          <w:szCs w:val="24"/>
        </w:rPr>
        <w:t>产品</w:t>
      </w:r>
      <w:r w:rsidRPr="00B12254">
        <w:rPr>
          <w:rFonts w:ascii="仿宋" w:eastAsia="仿宋" w:hAnsi="仿宋" w:hint="eastAsia"/>
          <w:b/>
          <w:bCs/>
          <w:sz w:val="24"/>
          <w:szCs w:val="24"/>
        </w:rPr>
        <w:t>名称</w:t>
      </w:r>
      <w:proofErr w:type="gramStart"/>
      <w:r w:rsidRPr="00B12254">
        <w:rPr>
          <w:rFonts w:ascii="仿宋" w:eastAsia="仿宋" w:hAnsi="仿宋" w:hint="eastAsia"/>
          <w:b/>
          <w:bCs/>
          <w:sz w:val="24"/>
          <w:szCs w:val="24"/>
        </w:rPr>
        <w:t>需体现</w:t>
      </w:r>
      <w:proofErr w:type="gramEnd"/>
      <w:r w:rsidRPr="00B12254">
        <w:rPr>
          <w:rFonts w:ascii="仿宋" w:eastAsia="仿宋" w:hAnsi="仿宋" w:hint="eastAsia"/>
          <w:b/>
          <w:bCs/>
          <w:sz w:val="24"/>
          <w:szCs w:val="24"/>
        </w:rPr>
        <w:t>机械静电复合式字样）</w:t>
      </w:r>
      <w:r w:rsidRPr="00B12254">
        <w:rPr>
          <w:rFonts w:ascii="仿宋" w:eastAsia="仿宋" w:hAnsi="仿宋" w:hint="eastAsia"/>
          <w:sz w:val="24"/>
          <w:szCs w:val="24"/>
        </w:rPr>
        <w:t>。机组本体应由离心分离+物理过滤+静电吸附+消音段四个功能段复合而成，顺序应为</w:t>
      </w:r>
      <w:r w:rsidRPr="00B12254">
        <w:rPr>
          <w:rFonts w:ascii="仿宋" w:eastAsia="仿宋" w:hAnsi="仿宋" w:hint="eastAsia"/>
          <w:b/>
          <w:bCs/>
          <w:sz w:val="24"/>
          <w:szCs w:val="24"/>
        </w:rPr>
        <w:t>风机+过滤器+静电场+消音器</w:t>
      </w:r>
      <w:r w:rsidRPr="00B12254">
        <w:rPr>
          <w:rFonts w:ascii="仿宋" w:eastAsia="仿宋" w:hAnsi="仿宋" w:hint="eastAsia"/>
          <w:sz w:val="24"/>
          <w:szCs w:val="24"/>
        </w:rPr>
        <w:t>，所有</w:t>
      </w:r>
      <w:proofErr w:type="gramStart"/>
      <w:r w:rsidRPr="00B12254">
        <w:rPr>
          <w:rFonts w:ascii="仿宋" w:eastAsia="仿宋" w:hAnsi="仿宋" w:hint="eastAsia"/>
          <w:sz w:val="24"/>
          <w:szCs w:val="24"/>
        </w:rPr>
        <w:t>功能段需密封</w:t>
      </w:r>
      <w:proofErr w:type="gramEnd"/>
      <w:r w:rsidRPr="00B12254">
        <w:rPr>
          <w:rFonts w:ascii="仿宋" w:eastAsia="仿宋" w:hAnsi="仿宋" w:hint="eastAsia"/>
          <w:sz w:val="24"/>
          <w:szCs w:val="24"/>
        </w:rPr>
        <w:t>在一个整体隔音箱体内。</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2、机组框架应采用铝合金型材，型材厚度≥2.0mm；箱体面板应采用</w:t>
      </w:r>
      <w:r w:rsidRPr="00B12254">
        <w:rPr>
          <w:rFonts w:ascii="仿宋" w:eastAsia="仿宋" w:hAnsi="仿宋" w:hint="eastAsia"/>
          <w:b/>
          <w:bCs/>
          <w:sz w:val="24"/>
          <w:szCs w:val="24"/>
        </w:rPr>
        <w:t>SUS304不锈钢材质（实际厚度不低于1.18mm）</w:t>
      </w:r>
      <w:r w:rsidRPr="00B12254">
        <w:rPr>
          <w:rFonts w:ascii="仿宋" w:eastAsia="仿宋" w:hAnsi="仿宋" w:hint="eastAsia"/>
          <w:sz w:val="24"/>
          <w:szCs w:val="24"/>
        </w:rPr>
        <w:t>制作而成，出风百叶框架采用304不锈钢，框架厚度≥2.0mm，百叶采用304不锈钢，厚度≥1.0mm 。底板采用冷轧板防腐处理，红丹防锈漆、灰色聚氨酯色漆各二度，板材实际厚度</w:t>
      </w:r>
      <w:r w:rsidRPr="00B12254">
        <w:rPr>
          <w:rFonts w:ascii="仿宋" w:eastAsia="仿宋" w:hAnsi="仿宋" w:hint="eastAsia"/>
          <w:b/>
          <w:bCs/>
          <w:sz w:val="24"/>
          <w:szCs w:val="24"/>
        </w:rPr>
        <w:t>不低于1.8mm。</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3、电机应具有防油、防水、防高温的</w:t>
      </w:r>
      <w:r w:rsidRPr="00B12254">
        <w:rPr>
          <w:rFonts w:ascii="仿宋" w:eastAsia="仿宋" w:hAnsi="仿宋" w:hint="eastAsia"/>
          <w:b/>
          <w:bCs/>
          <w:sz w:val="24"/>
          <w:szCs w:val="24"/>
        </w:rPr>
        <w:t>三防功能，F级绝缘，防护等级为IP55（提供产品合格证</w:t>
      </w:r>
      <w:r w:rsidR="00D36EC7" w:rsidRPr="00B12254">
        <w:rPr>
          <w:rFonts w:ascii="仿宋" w:eastAsia="仿宋" w:hAnsi="仿宋" w:hint="eastAsia"/>
          <w:b/>
          <w:bCs/>
          <w:sz w:val="24"/>
          <w:szCs w:val="24"/>
        </w:rPr>
        <w:t>和需提供通过CMA认证的检测机构出具的检测报告</w:t>
      </w:r>
      <w:r w:rsidRPr="00B12254">
        <w:rPr>
          <w:rFonts w:ascii="仿宋" w:eastAsia="仿宋" w:hAnsi="仿宋" w:hint="eastAsia"/>
          <w:b/>
          <w:bCs/>
          <w:sz w:val="24"/>
          <w:szCs w:val="24"/>
        </w:rPr>
        <w:t>）</w:t>
      </w:r>
      <w:r w:rsidRPr="00B12254">
        <w:rPr>
          <w:rFonts w:ascii="仿宋" w:eastAsia="仿宋" w:hAnsi="仿宋" w:hint="eastAsia"/>
          <w:sz w:val="24"/>
          <w:szCs w:val="24"/>
        </w:rPr>
        <w:t>，品牌采用国内优质品牌。采用</w:t>
      </w:r>
      <w:r w:rsidRPr="00B12254">
        <w:rPr>
          <w:rFonts w:ascii="仿宋" w:eastAsia="仿宋" w:hAnsi="仿宋" w:hint="eastAsia"/>
          <w:b/>
          <w:bCs/>
          <w:sz w:val="24"/>
          <w:szCs w:val="24"/>
        </w:rPr>
        <w:t>内置风机</w:t>
      </w:r>
      <w:r w:rsidRPr="00B12254">
        <w:rPr>
          <w:rFonts w:ascii="仿宋" w:eastAsia="仿宋" w:hAnsi="仿宋" w:hint="eastAsia"/>
          <w:sz w:val="24"/>
          <w:szCs w:val="24"/>
        </w:rPr>
        <w:t>形式，叶轮</w:t>
      </w:r>
      <w:proofErr w:type="gramStart"/>
      <w:r w:rsidRPr="00B12254">
        <w:rPr>
          <w:rFonts w:ascii="仿宋" w:eastAsia="仿宋" w:hAnsi="仿宋" w:hint="eastAsia"/>
          <w:sz w:val="24"/>
          <w:szCs w:val="24"/>
        </w:rPr>
        <w:t>选用</w:t>
      </w:r>
      <w:r w:rsidRPr="00B12254">
        <w:rPr>
          <w:rFonts w:ascii="仿宋" w:eastAsia="仿宋" w:hAnsi="仿宋" w:hint="eastAsia"/>
          <w:b/>
          <w:bCs/>
          <w:sz w:val="24"/>
          <w:szCs w:val="24"/>
        </w:rPr>
        <w:t>轴连后</w:t>
      </w:r>
      <w:proofErr w:type="gramEnd"/>
      <w:r w:rsidRPr="00B12254">
        <w:rPr>
          <w:rFonts w:ascii="仿宋" w:eastAsia="仿宋" w:hAnsi="仿宋" w:hint="eastAsia"/>
          <w:b/>
          <w:bCs/>
          <w:sz w:val="24"/>
          <w:szCs w:val="24"/>
        </w:rPr>
        <w:t>向离心</w:t>
      </w:r>
      <w:r w:rsidRPr="00B12254">
        <w:rPr>
          <w:rFonts w:ascii="仿宋" w:eastAsia="仿宋" w:hAnsi="仿宋" w:hint="eastAsia"/>
          <w:sz w:val="24"/>
          <w:szCs w:val="24"/>
        </w:rPr>
        <w:t>形式。</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4、过滤段采用V型框架式过滤材料,每个风机单元对应的框架需由</w:t>
      </w:r>
      <w:r w:rsidRPr="00B12254">
        <w:rPr>
          <w:rFonts w:ascii="仿宋" w:eastAsia="仿宋" w:hAnsi="仿宋" w:hint="eastAsia"/>
          <w:b/>
          <w:bCs/>
          <w:sz w:val="24"/>
          <w:szCs w:val="24"/>
        </w:rPr>
        <w:t>4个小V</w:t>
      </w:r>
      <w:proofErr w:type="gramStart"/>
      <w:r w:rsidRPr="00B12254">
        <w:rPr>
          <w:rFonts w:ascii="仿宋" w:eastAsia="仿宋" w:hAnsi="仿宋" w:hint="eastAsia"/>
          <w:b/>
          <w:bCs/>
          <w:sz w:val="24"/>
          <w:szCs w:val="24"/>
        </w:rPr>
        <w:t>型块8片</w:t>
      </w:r>
      <w:proofErr w:type="gramEnd"/>
      <w:r w:rsidRPr="00B12254">
        <w:rPr>
          <w:rFonts w:ascii="仿宋" w:eastAsia="仿宋" w:hAnsi="仿宋" w:hint="eastAsia"/>
          <w:b/>
          <w:bCs/>
          <w:sz w:val="24"/>
          <w:szCs w:val="24"/>
        </w:rPr>
        <w:t>过滤</w:t>
      </w:r>
      <w:r w:rsidRPr="00B12254">
        <w:rPr>
          <w:rFonts w:ascii="仿宋" w:eastAsia="仿宋" w:hAnsi="仿宋" w:hint="eastAsia"/>
          <w:sz w:val="24"/>
          <w:szCs w:val="24"/>
        </w:rPr>
        <w:t>材料组成， V型框架过滤模块的宽度与高度</w:t>
      </w:r>
      <w:proofErr w:type="gramStart"/>
      <w:r w:rsidRPr="00B12254">
        <w:rPr>
          <w:rFonts w:ascii="仿宋" w:eastAsia="仿宋" w:hAnsi="仿宋" w:hint="eastAsia"/>
          <w:sz w:val="24"/>
          <w:szCs w:val="24"/>
        </w:rPr>
        <w:t>需</w:t>
      </w:r>
      <w:r w:rsidRPr="00B12254">
        <w:rPr>
          <w:rFonts w:ascii="仿宋" w:eastAsia="仿宋" w:hAnsi="仿宋" w:hint="eastAsia"/>
          <w:b/>
          <w:bCs/>
          <w:sz w:val="24"/>
          <w:szCs w:val="24"/>
        </w:rPr>
        <w:t>充满</w:t>
      </w:r>
      <w:proofErr w:type="gramEnd"/>
      <w:r w:rsidRPr="00B12254">
        <w:rPr>
          <w:rFonts w:ascii="仿宋" w:eastAsia="仿宋" w:hAnsi="仿宋" w:hint="eastAsia"/>
          <w:b/>
          <w:bCs/>
          <w:sz w:val="24"/>
          <w:szCs w:val="24"/>
        </w:rPr>
        <w:t>设备内框</w:t>
      </w:r>
      <w:r w:rsidRPr="00B12254">
        <w:rPr>
          <w:rFonts w:ascii="仿宋" w:eastAsia="仿宋" w:hAnsi="仿宋" w:hint="eastAsia"/>
          <w:sz w:val="24"/>
          <w:szCs w:val="24"/>
        </w:rPr>
        <w:t>,长度L不得低于</w:t>
      </w:r>
      <w:r w:rsidRPr="00B12254">
        <w:rPr>
          <w:rFonts w:ascii="仿宋" w:eastAsia="仿宋" w:hAnsi="仿宋" w:hint="eastAsia"/>
          <w:b/>
          <w:bCs/>
          <w:sz w:val="24"/>
          <w:szCs w:val="24"/>
        </w:rPr>
        <w:t>60cm</w:t>
      </w:r>
      <w:r w:rsidRPr="00B12254">
        <w:rPr>
          <w:rFonts w:ascii="仿宋" w:eastAsia="仿宋" w:hAnsi="仿宋" w:hint="eastAsia"/>
          <w:sz w:val="24"/>
          <w:szCs w:val="24"/>
        </w:rPr>
        <w:t>，过滤材料采用黑色、阻燃、高透气、耐腐蚀材质</w:t>
      </w:r>
      <w:r w:rsidRPr="00B12254">
        <w:rPr>
          <w:rFonts w:ascii="仿宋" w:eastAsia="仿宋" w:hAnsi="仿宋" w:hint="eastAsia"/>
          <w:b/>
          <w:bCs/>
          <w:sz w:val="24"/>
          <w:szCs w:val="24"/>
        </w:rPr>
        <w:t>（</w:t>
      </w:r>
      <w:r w:rsidR="00D36EC7" w:rsidRPr="00B12254">
        <w:rPr>
          <w:rFonts w:ascii="仿宋" w:eastAsia="仿宋" w:hAnsi="仿宋" w:hint="eastAsia"/>
          <w:b/>
          <w:bCs/>
          <w:sz w:val="24"/>
          <w:szCs w:val="24"/>
        </w:rPr>
        <w:t>需提供</w:t>
      </w:r>
      <w:r w:rsidRPr="00B12254">
        <w:rPr>
          <w:rFonts w:ascii="仿宋" w:eastAsia="仿宋" w:hAnsi="仿宋" w:hint="eastAsia"/>
          <w:b/>
          <w:bCs/>
          <w:sz w:val="24"/>
          <w:szCs w:val="24"/>
        </w:rPr>
        <w:t>过滤材料</w:t>
      </w:r>
      <w:r w:rsidR="00B12254" w:rsidRPr="00B12254">
        <w:rPr>
          <w:rFonts w:ascii="仿宋" w:eastAsia="仿宋" w:hAnsi="仿宋" w:hint="eastAsia"/>
          <w:b/>
          <w:bCs/>
          <w:sz w:val="24"/>
          <w:szCs w:val="24"/>
        </w:rPr>
        <w:t>的通过CMA认证的检测机构出具的防火阻燃检测报告</w:t>
      </w:r>
      <w:r w:rsidRPr="00B12254">
        <w:rPr>
          <w:rFonts w:ascii="仿宋" w:eastAsia="仿宋" w:hAnsi="仿宋" w:hint="eastAsia"/>
          <w:b/>
          <w:bCs/>
          <w:sz w:val="24"/>
          <w:szCs w:val="24"/>
        </w:rPr>
        <w:t>）</w:t>
      </w:r>
      <w:r w:rsidRPr="00B12254">
        <w:rPr>
          <w:rFonts w:ascii="仿宋" w:eastAsia="仿宋" w:hAnsi="仿宋" w:hint="eastAsia"/>
          <w:sz w:val="24"/>
          <w:szCs w:val="24"/>
        </w:rPr>
        <w:t>。</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5、★静电吸附段采用前后</w:t>
      </w:r>
      <w:r w:rsidRPr="00B12254">
        <w:rPr>
          <w:rFonts w:ascii="仿宋" w:eastAsia="仿宋" w:hAnsi="仿宋" w:hint="eastAsia"/>
          <w:b/>
          <w:bCs/>
          <w:sz w:val="24"/>
          <w:szCs w:val="24"/>
        </w:rPr>
        <w:t>两级</w:t>
      </w:r>
      <w:r w:rsidRPr="00B12254">
        <w:rPr>
          <w:rFonts w:ascii="仿宋" w:eastAsia="仿宋" w:hAnsi="仿宋" w:hint="eastAsia"/>
          <w:sz w:val="24"/>
          <w:szCs w:val="24"/>
        </w:rPr>
        <w:t>静电</w:t>
      </w:r>
      <w:r w:rsidRPr="00B12254">
        <w:rPr>
          <w:rFonts w:ascii="仿宋" w:eastAsia="仿宋" w:hAnsi="仿宋" w:hint="eastAsia"/>
          <w:b/>
          <w:bCs/>
          <w:sz w:val="24"/>
          <w:szCs w:val="24"/>
        </w:rPr>
        <w:t>双重净化</w:t>
      </w:r>
      <w:r w:rsidRPr="00B12254">
        <w:rPr>
          <w:rFonts w:ascii="仿宋" w:eastAsia="仿宋" w:hAnsi="仿宋" w:hint="eastAsia"/>
          <w:sz w:val="24"/>
          <w:szCs w:val="24"/>
        </w:rPr>
        <w:t>,电场采用全不锈钢结构，高</w:t>
      </w:r>
      <w:proofErr w:type="gramStart"/>
      <w:r w:rsidRPr="00B12254">
        <w:rPr>
          <w:rFonts w:ascii="仿宋" w:eastAsia="仿宋" w:hAnsi="仿宋" w:hint="eastAsia"/>
          <w:sz w:val="24"/>
          <w:szCs w:val="24"/>
        </w:rPr>
        <w:t>低压双</w:t>
      </w:r>
      <w:proofErr w:type="gramEnd"/>
      <w:r w:rsidRPr="00B12254">
        <w:rPr>
          <w:rFonts w:ascii="仿宋" w:eastAsia="仿宋" w:hAnsi="仿宋" w:hint="eastAsia"/>
          <w:sz w:val="24"/>
          <w:szCs w:val="24"/>
        </w:rPr>
        <w:t>组成套。</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6、消音段采用圆筒状岩棉筒消音，消音段的长度为1米。</w:t>
      </w:r>
    </w:p>
    <w:p w:rsidR="007755D7" w:rsidRPr="00B12254" w:rsidRDefault="006A31E5" w:rsidP="00B12254">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7、★为保证设备运行的均衡性及可靠性，规定</w:t>
      </w:r>
      <w:r w:rsidRPr="00B12254">
        <w:rPr>
          <w:rFonts w:ascii="仿宋" w:eastAsia="仿宋" w:hAnsi="仿宋" w:hint="eastAsia"/>
          <w:b/>
          <w:bCs/>
          <w:sz w:val="24"/>
          <w:szCs w:val="24"/>
        </w:rPr>
        <w:t>单台</w:t>
      </w:r>
      <w:r w:rsidRPr="00B12254">
        <w:rPr>
          <w:rFonts w:ascii="仿宋" w:eastAsia="仿宋" w:hAnsi="仿宋" w:hint="eastAsia"/>
          <w:sz w:val="24"/>
          <w:szCs w:val="24"/>
        </w:rPr>
        <w:t>电机功率</w:t>
      </w:r>
      <w:r w:rsidRPr="00B12254">
        <w:rPr>
          <w:rFonts w:ascii="仿宋" w:eastAsia="仿宋" w:hAnsi="仿宋" w:hint="eastAsia"/>
          <w:b/>
          <w:bCs/>
          <w:sz w:val="24"/>
          <w:szCs w:val="24"/>
        </w:rPr>
        <w:t>不得大于</w:t>
      </w:r>
      <w:r w:rsidRPr="00B12254">
        <w:rPr>
          <w:rFonts w:ascii="仿宋" w:eastAsia="仿宋" w:hAnsi="仿宋" w:hint="eastAsia"/>
          <w:sz w:val="24"/>
          <w:szCs w:val="24"/>
        </w:rPr>
        <w:t>5.5KW，本次采购设备风机单元组成如下表：</w:t>
      </w:r>
    </w:p>
    <w:tbl>
      <w:tblPr>
        <w:tblW w:w="10335" w:type="dxa"/>
        <w:tblInd w:w="-114" w:type="dxa"/>
        <w:tblCellMar>
          <w:left w:w="0" w:type="dxa"/>
          <w:right w:w="0" w:type="dxa"/>
        </w:tblCellMar>
        <w:tblLook w:val="04A0" w:firstRow="1" w:lastRow="0" w:firstColumn="1" w:lastColumn="0" w:noHBand="0" w:noVBand="1"/>
      </w:tblPr>
      <w:tblGrid>
        <w:gridCol w:w="1830"/>
        <w:gridCol w:w="1418"/>
        <w:gridCol w:w="1417"/>
        <w:gridCol w:w="5670"/>
      </w:tblGrid>
      <w:tr w:rsidR="00B12254" w:rsidRPr="00B12254">
        <w:trPr>
          <w:trHeight w:val="315"/>
        </w:trPr>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名称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风量</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功率</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组成</w:t>
            </w:r>
          </w:p>
        </w:tc>
      </w:tr>
      <w:tr w:rsidR="00B12254" w:rsidRPr="00B12254">
        <w:trPr>
          <w:trHeight w:val="282"/>
        </w:trPr>
        <w:tc>
          <w:tcPr>
            <w:tcW w:w="183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机械静电复合式油烟净化机组</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25000m</w:t>
            </w:r>
            <w:r w:rsidRPr="00B12254">
              <w:rPr>
                <w:rFonts w:ascii="宋体" w:eastAsia="宋体" w:hAnsi="宋体" w:cs="宋体" w:hint="eastAsia"/>
                <w:szCs w:val="21"/>
              </w:rPr>
              <w:t>³</w:t>
            </w:r>
            <w:r w:rsidRPr="00B12254">
              <w:rPr>
                <w:rFonts w:ascii="仿宋" w:eastAsia="仿宋" w:hAnsi="仿宋" w:hint="eastAsia"/>
                <w:szCs w:val="21"/>
              </w:rPr>
              <w:t>/h</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11KW+2.4KW</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ind w:firstLineChars="100" w:firstLine="210"/>
              <w:textAlignment w:val="center"/>
              <w:rPr>
                <w:rFonts w:ascii="仿宋" w:eastAsia="仿宋" w:hAnsi="仿宋"/>
                <w:szCs w:val="21"/>
              </w:rPr>
            </w:pPr>
            <w:r w:rsidRPr="00B12254">
              <w:rPr>
                <w:rFonts w:ascii="仿宋" w:eastAsia="仿宋" w:hAnsi="仿宋" w:hint="eastAsia"/>
                <w:szCs w:val="21"/>
              </w:rPr>
              <w:t>由2台5.5KW的风机并联+8组930*262*462电场组成，</w:t>
            </w:r>
          </w:p>
          <w:p w:rsidR="007755D7" w:rsidRPr="00B12254" w:rsidRDefault="006A31E5">
            <w:pPr>
              <w:widowControl/>
              <w:snapToGrid w:val="0"/>
              <w:spacing w:line="360" w:lineRule="auto"/>
              <w:ind w:firstLineChars="100" w:firstLine="210"/>
              <w:textAlignment w:val="center"/>
              <w:rPr>
                <w:rFonts w:ascii="仿宋" w:eastAsia="仿宋" w:hAnsi="仿宋"/>
                <w:szCs w:val="21"/>
              </w:rPr>
            </w:pPr>
            <w:r w:rsidRPr="00B12254">
              <w:rPr>
                <w:rFonts w:ascii="仿宋" w:eastAsia="仿宋" w:hAnsi="仿宋" w:hint="eastAsia"/>
                <w:szCs w:val="21"/>
              </w:rPr>
              <w:t xml:space="preserve"> 机外余压550Pa,噪声&lt;63dB(A),净化效率</w:t>
            </w:r>
            <w:r w:rsidRPr="00B12254">
              <w:rPr>
                <w:rFonts w:ascii="仿宋" w:eastAsia="仿宋" w:hAnsi="仿宋" w:hint="eastAsia"/>
                <w:sz w:val="24"/>
                <w:szCs w:val="24"/>
              </w:rPr>
              <w:t>≥</w:t>
            </w:r>
            <w:r w:rsidRPr="00B12254">
              <w:rPr>
                <w:rFonts w:ascii="仿宋" w:eastAsia="仿宋" w:hAnsi="仿宋" w:hint="eastAsia"/>
                <w:szCs w:val="21"/>
              </w:rPr>
              <w:t>95%</w:t>
            </w:r>
          </w:p>
        </w:tc>
      </w:tr>
      <w:tr w:rsidR="00B12254" w:rsidRPr="00B12254">
        <w:trPr>
          <w:trHeight w:val="285"/>
        </w:trPr>
        <w:tc>
          <w:tcPr>
            <w:tcW w:w="183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7755D7">
            <w:pPr>
              <w:snapToGrid w:val="0"/>
              <w:spacing w:line="360" w:lineRule="auto"/>
              <w:jc w:val="center"/>
              <w:rPr>
                <w:rFonts w:ascii="仿宋" w:eastAsia="仿宋" w:hAnsi="仿宋"/>
                <w:szCs w:val="21"/>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12000m</w:t>
            </w:r>
            <w:r w:rsidRPr="00B12254">
              <w:rPr>
                <w:rFonts w:ascii="宋体" w:eastAsia="宋体" w:hAnsi="宋体" w:cs="宋体" w:hint="eastAsia"/>
                <w:szCs w:val="21"/>
              </w:rPr>
              <w:t>³</w:t>
            </w:r>
            <w:r w:rsidRPr="00B12254">
              <w:rPr>
                <w:rFonts w:ascii="仿宋" w:eastAsia="仿宋" w:hAnsi="仿宋" w:hint="eastAsia"/>
                <w:szCs w:val="21"/>
              </w:rPr>
              <w:t>/h</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5.5KW+1.2KW</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ind w:firstLineChars="100" w:firstLine="210"/>
              <w:textAlignment w:val="center"/>
              <w:rPr>
                <w:rFonts w:ascii="仿宋" w:eastAsia="仿宋" w:hAnsi="仿宋"/>
                <w:szCs w:val="21"/>
              </w:rPr>
            </w:pPr>
            <w:r w:rsidRPr="00B12254">
              <w:rPr>
                <w:rFonts w:ascii="仿宋" w:eastAsia="仿宋" w:hAnsi="仿宋" w:hint="eastAsia"/>
                <w:szCs w:val="21"/>
              </w:rPr>
              <w:t>由</w:t>
            </w:r>
            <w:r w:rsidR="002D5491">
              <w:rPr>
                <w:rFonts w:ascii="仿宋" w:eastAsia="仿宋" w:hAnsi="仿宋" w:hint="eastAsia"/>
                <w:szCs w:val="21"/>
              </w:rPr>
              <w:t>1</w:t>
            </w:r>
            <w:r w:rsidRPr="00B12254">
              <w:rPr>
                <w:rFonts w:ascii="仿宋" w:eastAsia="仿宋" w:hAnsi="仿宋" w:hint="eastAsia"/>
                <w:szCs w:val="21"/>
              </w:rPr>
              <w:t>台5.5KW的风机 + 4组930*262*462电场组成，</w:t>
            </w:r>
          </w:p>
          <w:p w:rsidR="007755D7" w:rsidRPr="00B12254" w:rsidRDefault="006A31E5">
            <w:pPr>
              <w:widowControl/>
              <w:snapToGrid w:val="0"/>
              <w:spacing w:line="360" w:lineRule="auto"/>
              <w:ind w:firstLineChars="100" w:firstLine="210"/>
              <w:textAlignment w:val="center"/>
              <w:rPr>
                <w:rFonts w:ascii="仿宋" w:eastAsia="仿宋" w:hAnsi="仿宋"/>
                <w:szCs w:val="21"/>
              </w:rPr>
            </w:pPr>
            <w:r w:rsidRPr="00B12254">
              <w:rPr>
                <w:rFonts w:ascii="仿宋" w:eastAsia="仿宋" w:hAnsi="仿宋" w:hint="eastAsia"/>
                <w:szCs w:val="21"/>
              </w:rPr>
              <w:t xml:space="preserve"> 机外余压550Pa,噪声&lt;62dB(A),净化效率</w:t>
            </w:r>
            <w:r w:rsidRPr="00B12254">
              <w:rPr>
                <w:rFonts w:ascii="仿宋" w:eastAsia="仿宋" w:hAnsi="仿宋" w:hint="eastAsia"/>
                <w:sz w:val="24"/>
                <w:szCs w:val="24"/>
              </w:rPr>
              <w:t>≥</w:t>
            </w:r>
            <w:r w:rsidRPr="00B12254">
              <w:rPr>
                <w:rFonts w:ascii="仿宋" w:eastAsia="仿宋" w:hAnsi="仿宋" w:hint="eastAsia"/>
                <w:szCs w:val="21"/>
              </w:rPr>
              <w:t>95%</w:t>
            </w:r>
          </w:p>
        </w:tc>
      </w:tr>
      <w:tr w:rsidR="00B12254" w:rsidRPr="00B12254">
        <w:trPr>
          <w:trHeight w:val="285"/>
        </w:trPr>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snapToGrid w:val="0"/>
              <w:spacing w:line="360" w:lineRule="auto"/>
              <w:jc w:val="center"/>
              <w:rPr>
                <w:rFonts w:ascii="仿宋" w:eastAsia="仿宋" w:hAnsi="仿宋"/>
                <w:szCs w:val="21"/>
              </w:rPr>
            </w:pPr>
            <w:proofErr w:type="gramStart"/>
            <w:r w:rsidRPr="00B12254">
              <w:rPr>
                <w:rFonts w:ascii="仿宋" w:eastAsia="仿宋" w:hAnsi="仿宋" w:hint="eastAsia"/>
                <w:szCs w:val="21"/>
              </w:rPr>
              <w:t>后倾式风机</w:t>
            </w:r>
            <w:proofErr w:type="gramEnd"/>
            <w:r w:rsidRPr="00B12254">
              <w:rPr>
                <w:rFonts w:ascii="仿宋" w:eastAsia="仿宋" w:hAnsi="仿宋" w:hint="eastAsia"/>
                <w:szCs w:val="21"/>
              </w:rPr>
              <w:t>箱</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6000m</w:t>
            </w:r>
            <w:r w:rsidRPr="00B12254">
              <w:rPr>
                <w:rFonts w:ascii="宋体" w:eastAsia="宋体" w:hAnsi="宋体" w:cs="宋体" w:hint="eastAsia"/>
                <w:szCs w:val="21"/>
              </w:rPr>
              <w:t>³</w:t>
            </w:r>
            <w:r w:rsidRPr="00B12254">
              <w:rPr>
                <w:rFonts w:ascii="仿宋" w:eastAsia="仿宋" w:hAnsi="仿宋" w:hint="eastAsia"/>
                <w:szCs w:val="21"/>
              </w:rPr>
              <w:t>/h</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 xml:space="preserve">2.2KW </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5D7" w:rsidRPr="00B12254" w:rsidRDefault="006A31E5">
            <w:pPr>
              <w:widowControl/>
              <w:snapToGrid w:val="0"/>
              <w:spacing w:line="360" w:lineRule="auto"/>
              <w:jc w:val="center"/>
              <w:textAlignment w:val="center"/>
              <w:rPr>
                <w:rFonts w:ascii="仿宋" w:eastAsia="仿宋" w:hAnsi="仿宋"/>
                <w:szCs w:val="21"/>
              </w:rPr>
            </w:pPr>
            <w:r w:rsidRPr="00B12254">
              <w:rPr>
                <w:rFonts w:ascii="仿宋" w:eastAsia="仿宋" w:hAnsi="仿宋" w:hint="eastAsia"/>
                <w:szCs w:val="21"/>
              </w:rPr>
              <w:t>由1台2.2KW的</w:t>
            </w:r>
            <w:proofErr w:type="gramStart"/>
            <w:r w:rsidRPr="00B12254">
              <w:rPr>
                <w:rFonts w:ascii="仿宋" w:eastAsia="仿宋" w:hAnsi="仿宋" w:hint="eastAsia"/>
                <w:szCs w:val="21"/>
              </w:rPr>
              <w:t>后倾式风机</w:t>
            </w:r>
            <w:proofErr w:type="gramEnd"/>
            <w:r w:rsidRPr="00B12254">
              <w:rPr>
                <w:rFonts w:ascii="仿宋" w:eastAsia="仿宋" w:hAnsi="仿宋" w:hint="eastAsia"/>
                <w:szCs w:val="21"/>
              </w:rPr>
              <w:t>组成， 全压700Pa,噪声&lt;61dB(A)</w:t>
            </w:r>
          </w:p>
        </w:tc>
      </w:tr>
    </w:tbl>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8、★设备需自带油烟在线监测仪（带屏，具备现场显示功能），并负责接入南京市餐饮油烟在线监控系统。</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9、设备底角需包含弹簧减震器，设备与风管连接为硬连接，不可使用软接头。</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1</w:t>
      </w:r>
      <w:r w:rsidRPr="00B12254">
        <w:rPr>
          <w:rFonts w:ascii="仿宋" w:eastAsia="仿宋" w:hAnsi="仿宋"/>
          <w:sz w:val="24"/>
          <w:szCs w:val="24"/>
        </w:rPr>
        <w:t>0</w:t>
      </w:r>
      <w:r w:rsidRPr="00B12254">
        <w:rPr>
          <w:rFonts w:ascii="仿宋" w:eastAsia="仿宋" w:hAnsi="仿宋" w:hint="eastAsia"/>
          <w:sz w:val="24"/>
          <w:szCs w:val="24"/>
        </w:rPr>
        <w:t>、★设备端面的风速不得大于</w:t>
      </w:r>
      <w:r w:rsidRPr="00B12254">
        <w:rPr>
          <w:rFonts w:ascii="仿宋" w:eastAsia="仿宋" w:hAnsi="仿宋"/>
          <w:sz w:val="24"/>
          <w:szCs w:val="24"/>
        </w:rPr>
        <w:t>4</w:t>
      </w:r>
      <w:r w:rsidRPr="00B12254">
        <w:rPr>
          <w:rFonts w:ascii="仿宋" w:eastAsia="仿宋" w:hAnsi="仿宋" w:hint="eastAsia"/>
          <w:sz w:val="24"/>
          <w:szCs w:val="24"/>
        </w:rPr>
        <w:t>米</w:t>
      </w:r>
      <w:r w:rsidRPr="00B12254">
        <w:rPr>
          <w:rFonts w:ascii="仿宋" w:eastAsia="仿宋" w:hAnsi="仿宋"/>
          <w:sz w:val="24"/>
          <w:szCs w:val="24"/>
        </w:rPr>
        <w:t>/s</w:t>
      </w:r>
      <w:r w:rsidRPr="00B12254">
        <w:rPr>
          <w:rFonts w:ascii="仿宋" w:eastAsia="仿宋" w:hAnsi="仿宋" w:hint="eastAsia"/>
          <w:sz w:val="24"/>
          <w:szCs w:val="24"/>
        </w:rPr>
        <w:t>，净化效率≥</w:t>
      </w:r>
      <w:r w:rsidRPr="00B12254">
        <w:rPr>
          <w:rFonts w:ascii="仿宋" w:eastAsia="仿宋" w:hAnsi="仿宋"/>
          <w:sz w:val="24"/>
          <w:szCs w:val="24"/>
        </w:rPr>
        <w:t>9</w:t>
      </w:r>
      <w:r w:rsidRPr="00B12254">
        <w:rPr>
          <w:rFonts w:ascii="仿宋" w:eastAsia="仿宋" w:hAnsi="仿宋" w:hint="eastAsia"/>
          <w:sz w:val="24"/>
          <w:szCs w:val="24"/>
        </w:rPr>
        <w:t>5</w:t>
      </w:r>
      <w:r w:rsidRPr="00B12254">
        <w:rPr>
          <w:rFonts w:ascii="仿宋" w:eastAsia="仿宋" w:hAnsi="仿宋"/>
          <w:sz w:val="24"/>
          <w:szCs w:val="24"/>
        </w:rPr>
        <w:t>%</w:t>
      </w:r>
      <w:r w:rsidRPr="00B12254">
        <w:rPr>
          <w:rFonts w:ascii="仿宋" w:eastAsia="仿宋" w:hAnsi="仿宋" w:hint="eastAsia"/>
          <w:b/>
          <w:bCs/>
          <w:sz w:val="24"/>
          <w:szCs w:val="24"/>
        </w:rPr>
        <w:t>（需提供国家认可的第三方检测机构出具的检测报告，报告</w:t>
      </w:r>
      <w:proofErr w:type="gramStart"/>
      <w:r w:rsidRPr="00B12254">
        <w:rPr>
          <w:rFonts w:ascii="仿宋" w:eastAsia="仿宋" w:hAnsi="仿宋" w:hint="eastAsia"/>
          <w:b/>
          <w:bCs/>
          <w:sz w:val="24"/>
          <w:szCs w:val="24"/>
        </w:rPr>
        <w:t>需体现</w:t>
      </w:r>
      <w:proofErr w:type="gramEnd"/>
      <w:r w:rsidRPr="00B12254">
        <w:rPr>
          <w:rFonts w:ascii="仿宋" w:eastAsia="仿宋" w:hAnsi="仿宋" w:hint="eastAsia"/>
          <w:b/>
          <w:bCs/>
          <w:sz w:val="24"/>
          <w:szCs w:val="24"/>
        </w:rPr>
        <w:t>出净化效率）</w:t>
      </w:r>
      <w:r w:rsidRPr="00B12254">
        <w:rPr>
          <w:rFonts w:ascii="仿宋" w:eastAsia="仿宋" w:hAnsi="仿宋" w:hint="eastAsia"/>
          <w:sz w:val="24"/>
          <w:szCs w:val="24"/>
        </w:rPr>
        <w:t>。</w:t>
      </w:r>
    </w:p>
    <w:p w:rsidR="00B12254" w:rsidRPr="00B12254" w:rsidRDefault="006A31E5">
      <w:pPr>
        <w:snapToGrid w:val="0"/>
        <w:spacing w:line="360" w:lineRule="auto"/>
        <w:ind w:firstLineChars="200" w:firstLine="480"/>
        <w:rPr>
          <w:rFonts w:ascii="仿宋" w:eastAsia="仿宋" w:hAnsi="仿宋" w:cs="宋体"/>
          <w:b/>
          <w:bCs/>
          <w:sz w:val="24"/>
          <w:szCs w:val="24"/>
        </w:rPr>
      </w:pPr>
      <w:r w:rsidRPr="00B12254">
        <w:rPr>
          <w:rFonts w:ascii="仿宋" w:eastAsia="仿宋" w:hAnsi="仿宋" w:hint="eastAsia"/>
          <w:sz w:val="24"/>
          <w:szCs w:val="24"/>
        </w:rPr>
        <w:t>11、</w:t>
      </w:r>
      <w:r w:rsidR="002D5491">
        <w:rPr>
          <w:rFonts w:ascii="仿宋" w:eastAsia="仿宋" w:hAnsi="仿宋" w:hint="eastAsia"/>
          <w:sz w:val="24"/>
          <w:szCs w:val="24"/>
        </w:rPr>
        <w:t>安装后</w:t>
      </w:r>
      <w:r w:rsidRPr="00B12254">
        <w:rPr>
          <w:rFonts w:ascii="仿宋" w:eastAsia="仿宋" w:hAnsi="仿宋" w:hint="eastAsia"/>
          <w:sz w:val="24"/>
          <w:szCs w:val="24"/>
        </w:rPr>
        <w:t>油烟排放浓度不得大于</w:t>
      </w:r>
      <w:r w:rsidRPr="00B12254">
        <w:rPr>
          <w:rFonts w:ascii="仿宋" w:eastAsia="仿宋" w:hAnsi="仿宋"/>
          <w:sz w:val="24"/>
          <w:szCs w:val="24"/>
        </w:rPr>
        <w:t>1.0mg/m</w:t>
      </w:r>
      <w:r w:rsidRPr="00B12254">
        <w:rPr>
          <w:rFonts w:ascii="宋体" w:eastAsia="宋体" w:hAnsi="宋体" w:cs="宋体" w:hint="eastAsia"/>
          <w:sz w:val="24"/>
          <w:szCs w:val="24"/>
        </w:rPr>
        <w:t>³</w:t>
      </w:r>
      <w:r w:rsidRPr="00B12254">
        <w:rPr>
          <w:rFonts w:ascii="仿宋" w:eastAsia="仿宋" w:hAnsi="仿宋" w:cs="仿宋" w:hint="eastAsia"/>
          <w:sz w:val="24"/>
          <w:szCs w:val="24"/>
        </w:rPr>
        <w:t>，非甲烷总烃排放浓度不超过</w:t>
      </w:r>
      <w:r w:rsidRPr="00B12254">
        <w:rPr>
          <w:rFonts w:ascii="仿宋" w:eastAsia="仿宋" w:hAnsi="仿宋" w:hint="eastAsia"/>
          <w:sz w:val="24"/>
          <w:szCs w:val="24"/>
        </w:rPr>
        <w:t>4</w:t>
      </w:r>
      <w:r w:rsidRPr="00B12254">
        <w:rPr>
          <w:rFonts w:ascii="仿宋" w:eastAsia="仿宋" w:hAnsi="仿宋"/>
          <w:sz w:val="24"/>
          <w:szCs w:val="24"/>
        </w:rPr>
        <w:t>mg/m</w:t>
      </w:r>
      <w:r w:rsidRPr="00B12254">
        <w:rPr>
          <w:rFonts w:ascii="宋体" w:eastAsia="宋体" w:hAnsi="宋体" w:cs="宋体" w:hint="eastAsia"/>
          <w:sz w:val="24"/>
          <w:szCs w:val="24"/>
        </w:rPr>
        <w:t>³</w:t>
      </w:r>
      <w:r w:rsidR="00B12254" w:rsidRPr="00B12254">
        <w:rPr>
          <w:rFonts w:ascii="宋体" w:eastAsia="宋体" w:hAnsi="宋体" w:cs="宋体" w:hint="eastAsia"/>
          <w:sz w:val="24"/>
          <w:szCs w:val="24"/>
        </w:rPr>
        <w:t>。</w:t>
      </w:r>
    </w:p>
    <w:p w:rsidR="007755D7" w:rsidRPr="00B12254" w:rsidRDefault="006A31E5" w:rsidP="00B12254">
      <w:pPr>
        <w:snapToGrid w:val="0"/>
        <w:spacing w:line="360" w:lineRule="auto"/>
        <w:ind w:firstLineChars="200" w:firstLine="480"/>
        <w:rPr>
          <w:rFonts w:ascii="仿宋" w:eastAsia="仿宋" w:hAnsi="仿宋"/>
          <w:sz w:val="24"/>
          <w:szCs w:val="24"/>
        </w:rPr>
      </w:pPr>
      <w:r w:rsidRPr="00B12254">
        <w:rPr>
          <w:rFonts w:ascii="仿宋" w:eastAsia="仿宋" w:hAnsi="仿宋" w:cs="宋体" w:hint="eastAsia"/>
          <w:sz w:val="24"/>
          <w:szCs w:val="24"/>
        </w:rPr>
        <w:t>12、安装完成后，须由</w:t>
      </w:r>
      <w:r w:rsidRPr="00B12254">
        <w:rPr>
          <w:rFonts w:ascii="仿宋" w:eastAsia="仿宋" w:hAnsi="仿宋" w:cs="仿宋" w:hint="eastAsia"/>
          <w:sz w:val="24"/>
          <w:szCs w:val="24"/>
        </w:rPr>
        <w:t>具备资质的第三方独立检测机构现场检测，并出具报告，此项费用由中标人承担。</w:t>
      </w:r>
    </w:p>
    <w:p w:rsidR="007755D7" w:rsidRPr="00B12254" w:rsidRDefault="006A31E5">
      <w:pPr>
        <w:snapToGrid w:val="0"/>
        <w:spacing w:line="360" w:lineRule="auto"/>
        <w:ind w:leftChars="200" w:left="420"/>
        <w:rPr>
          <w:rFonts w:ascii="仿宋" w:eastAsia="仿宋" w:hAnsi="仿宋"/>
          <w:sz w:val="24"/>
          <w:szCs w:val="24"/>
        </w:rPr>
      </w:pPr>
      <w:r w:rsidRPr="00B12254">
        <w:rPr>
          <w:rFonts w:ascii="仿宋" w:eastAsia="仿宋" w:hAnsi="仿宋" w:hint="eastAsia"/>
          <w:sz w:val="24"/>
          <w:szCs w:val="24"/>
        </w:rPr>
        <w:t>13、★提供每台设备配套控制箱，具有</w:t>
      </w:r>
      <w:proofErr w:type="gramStart"/>
      <w:r w:rsidRPr="00B12254">
        <w:rPr>
          <w:rFonts w:ascii="仿宋" w:eastAsia="仿宋" w:hAnsi="仿宋" w:hint="eastAsia"/>
          <w:sz w:val="24"/>
          <w:szCs w:val="24"/>
        </w:rPr>
        <w:t>日常启</w:t>
      </w:r>
      <w:proofErr w:type="gramEnd"/>
      <w:r w:rsidRPr="00B12254">
        <w:rPr>
          <w:rFonts w:ascii="仿宋" w:eastAsia="仿宋" w:hAnsi="仿宋" w:hint="eastAsia"/>
          <w:sz w:val="24"/>
          <w:szCs w:val="24"/>
        </w:rPr>
        <w:t>停、过载、缺相保护等功能。要求所有涉及到的电缆电线以及电器控制元器件采用一线品牌。要求设备供货单位完成设备的运输就位、安装调试以及培训工作。</w:t>
      </w:r>
    </w:p>
    <w:p w:rsidR="007755D7" w:rsidRPr="00B12254" w:rsidRDefault="006A31E5">
      <w:pPr>
        <w:tabs>
          <w:tab w:val="left" w:pos="312"/>
        </w:tabs>
        <w:snapToGrid w:val="0"/>
        <w:spacing w:line="360" w:lineRule="auto"/>
        <w:ind w:firstLineChars="200" w:firstLine="480"/>
        <w:jc w:val="left"/>
        <w:rPr>
          <w:rFonts w:ascii="仿宋" w:eastAsia="仿宋" w:hAnsi="仿宋"/>
          <w:sz w:val="24"/>
          <w:szCs w:val="24"/>
        </w:rPr>
      </w:pPr>
      <w:r w:rsidRPr="00B12254">
        <w:rPr>
          <w:rFonts w:ascii="仿宋" w:eastAsia="仿宋" w:hAnsi="仿宋" w:hint="eastAsia"/>
          <w:sz w:val="24"/>
          <w:szCs w:val="24"/>
        </w:rPr>
        <w:t>14、★需满足风量需求，保证排油烟通风效果良好。</w:t>
      </w:r>
    </w:p>
    <w:p w:rsidR="007755D7" w:rsidRPr="00B12254" w:rsidRDefault="006A31E5">
      <w:pPr>
        <w:pStyle w:val="a5"/>
        <w:tabs>
          <w:tab w:val="left" w:pos="312"/>
        </w:tabs>
        <w:snapToGrid w:val="0"/>
        <w:spacing w:line="360" w:lineRule="auto"/>
        <w:ind w:firstLineChars="200" w:firstLine="480"/>
        <w:rPr>
          <w:rFonts w:ascii="仿宋" w:eastAsia="仿宋" w:hAnsi="仿宋" w:cstheme="minorBidi"/>
          <w:kern w:val="2"/>
          <w:sz w:val="24"/>
          <w:szCs w:val="24"/>
        </w:rPr>
      </w:pPr>
      <w:r w:rsidRPr="00B12254">
        <w:rPr>
          <w:rFonts w:ascii="仿宋" w:eastAsia="仿宋" w:hAnsi="仿宋" w:cstheme="minorBidi" w:hint="eastAsia"/>
          <w:kern w:val="2"/>
          <w:sz w:val="24"/>
          <w:szCs w:val="24"/>
        </w:rPr>
        <w:t>15、油烟风管选用201不锈钢材质，板材实际厚度不得低于1.08mm，工艺为满焊</w:t>
      </w:r>
      <w:r w:rsidRPr="00B12254">
        <w:rPr>
          <w:rFonts w:ascii="仿宋" w:eastAsia="仿宋" w:hAnsi="仿宋" w:hint="eastAsia"/>
          <w:sz w:val="24"/>
          <w:szCs w:val="24"/>
        </w:rPr>
        <w:t>成型满焊连接。</w:t>
      </w:r>
    </w:p>
    <w:p w:rsidR="007755D7" w:rsidRPr="00B12254" w:rsidRDefault="006A31E5">
      <w:pPr>
        <w:pStyle w:val="2"/>
        <w:snapToGrid w:val="0"/>
        <w:spacing w:line="360" w:lineRule="auto"/>
        <w:ind w:left="0" w:firstLineChars="200" w:firstLine="480"/>
        <w:rPr>
          <w:rFonts w:ascii="仿宋" w:eastAsia="仿宋" w:hAnsi="仿宋"/>
          <w:sz w:val="24"/>
          <w:szCs w:val="24"/>
        </w:rPr>
      </w:pPr>
      <w:r w:rsidRPr="00B12254">
        <w:rPr>
          <w:rFonts w:ascii="仿宋" w:eastAsia="仿宋" w:hAnsi="仿宋" w:hint="eastAsia"/>
          <w:sz w:val="24"/>
          <w:szCs w:val="24"/>
        </w:rPr>
        <w:t>（二）其他产品要求见清单。</w:t>
      </w:r>
    </w:p>
    <w:p w:rsidR="00B12254" w:rsidRPr="00B12254" w:rsidRDefault="00B12254">
      <w:pPr>
        <w:snapToGrid w:val="0"/>
        <w:spacing w:line="360" w:lineRule="auto"/>
        <w:rPr>
          <w:rFonts w:ascii="仿宋" w:eastAsia="仿宋" w:hAnsi="仿宋"/>
          <w:b/>
          <w:sz w:val="24"/>
        </w:rPr>
      </w:pPr>
    </w:p>
    <w:p w:rsidR="007755D7" w:rsidRPr="00B12254" w:rsidRDefault="006A31E5">
      <w:pPr>
        <w:snapToGrid w:val="0"/>
        <w:spacing w:line="360" w:lineRule="auto"/>
        <w:rPr>
          <w:rFonts w:ascii="仿宋" w:eastAsia="仿宋" w:hAnsi="仿宋"/>
          <w:b/>
          <w:sz w:val="24"/>
        </w:rPr>
      </w:pPr>
      <w:r w:rsidRPr="00B12254">
        <w:rPr>
          <w:rFonts w:ascii="仿宋" w:eastAsia="仿宋" w:hAnsi="仿宋" w:hint="eastAsia"/>
          <w:b/>
          <w:sz w:val="24"/>
        </w:rPr>
        <w:t>四、配件、备件要求</w:t>
      </w:r>
    </w:p>
    <w:p w:rsidR="007755D7" w:rsidRPr="00B12254" w:rsidRDefault="006A31E5">
      <w:pPr>
        <w:snapToGrid w:val="0"/>
        <w:spacing w:line="360" w:lineRule="auto"/>
        <w:ind w:firstLineChars="200" w:firstLine="480"/>
        <w:rPr>
          <w:rFonts w:ascii="仿宋" w:eastAsia="仿宋" w:hAnsi="仿宋"/>
          <w:sz w:val="24"/>
        </w:rPr>
      </w:pPr>
      <w:r w:rsidRPr="00B12254">
        <w:rPr>
          <w:rFonts w:ascii="仿宋" w:eastAsia="仿宋" w:hAnsi="仿宋" w:hint="eastAsia"/>
          <w:sz w:val="24"/>
        </w:rPr>
        <w:t>1、本次采购需配备的配件、备件、耗材内容和数量要求：无</w:t>
      </w:r>
    </w:p>
    <w:p w:rsidR="007755D7" w:rsidRPr="00B12254" w:rsidRDefault="006A31E5">
      <w:pPr>
        <w:pStyle w:val="ae"/>
        <w:numPr>
          <w:ilvl w:val="0"/>
          <w:numId w:val="3"/>
        </w:numPr>
        <w:snapToGrid w:val="0"/>
        <w:spacing w:line="360" w:lineRule="auto"/>
        <w:ind w:firstLineChars="0"/>
        <w:rPr>
          <w:rFonts w:ascii="仿宋" w:eastAsia="仿宋" w:hAnsi="仿宋"/>
          <w:sz w:val="24"/>
        </w:rPr>
      </w:pPr>
      <w:r w:rsidRPr="00B12254">
        <w:rPr>
          <w:rFonts w:ascii="仿宋" w:eastAsia="仿宋" w:hAnsi="仿宋" w:hint="eastAsia"/>
          <w:sz w:val="24"/>
        </w:rPr>
        <w:t>后续采购配件、备件、耗材折扣要求：无</w:t>
      </w:r>
    </w:p>
    <w:p w:rsidR="007755D7" w:rsidRPr="00B12254" w:rsidRDefault="007755D7">
      <w:pPr>
        <w:pStyle w:val="2"/>
        <w:snapToGrid w:val="0"/>
        <w:spacing w:line="360" w:lineRule="auto"/>
        <w:ind w:left="0" w:firstLineChars="200" w:firstLine="480"/>
        <w:rPr>
          <w:rFonts w:ascii="仿宋" w:eastAsia="仿宋" w:hAnsi="仿宋"/>
          <w:sz w:val="24"/>
          <w:szCs w:val="24"/>
        </w:rPr>
      </w:pPr>
    </w:p>
    <w:p w:rsidR="007755D7" w:rsidRPr="00B12254" w:rsidRDefault="006A31E5">
      <w:pPr>
        <w:snapToGrid w:val="0"/>
        <w:spacing w:line="360" w:lineRule="auto"/>
        <w:rPr>
          <w:rFonts w:ascii="仿宋" w:eastAsia="仿宋" w:hAnsi="仿宋"/>
          <w:b/>
          <w:sz w:val="24"/>
        </w:rPr>
      </w:pPr>
      <w:r w:rsidRPr="00B12254">
        <w:rPr>
          <w:rFonts w:ascii="仿宋" w:eastAsia="仿宋" w:hAnsi="仿宋" w:hint="eastAsia"/>
          <w:b/>
          <w:sz w:val="24"/>
        </w:rPr>
        <w:t>五、产品需执行的国家相关标准、行业标准、地方标准或者其他标准、规范</w:t>
      </w:r>
    </w:p>
    <w:p w:rsidR="00EB0F8B" w:rsidRPr="00B12254" w:rsidRDefault="00EB0F8B" w:rsidP="00B12254">
      <w:pPr>
        <w:snapToGrid w:val="0"/>
        <w:spacing w:line="360" w:lineRule="auto"/>
        <w:ind w:firstLineChars="200" w:firstLine="480"/>
        <w:rPr>
          <w:rFonts w:ascii="仿宋" w:eastAsia="仿宋" w:hAnsi="仿宋"/>
          <w:sz w:val="24"/>
        </w:rPr>
      </w:pPr>
      <w:r w:rsidRPr="00B12254">
        <w:rPr>
          <w:rFonts w:ascii="仿宋" w:eastAsia="仿宋" w:hAnsi="仿宋"/>
          <w:sz w:val="24"/>
        </w:rPr>
        <w:t>1、饮食业环境保护技术规范HJ554-2010</w:t>
      </w:r>
    </w:p>
    <w:p w:rsidR="00EB0F8B" w:rsidRPr="00B12254" w:rsidRDefault="00EB0F8B" w:rsidP="00B12254">
      <w:pPr>
        <w:snapToGrid w:val="0"/>
        <w:spacing w:line="360" w:lineRule="auto"/>
        <w:ind w:firstLineChars="200" w:firstLine="480"/>
        <w:rPr>
          <w:rFonts w:ascii="仿宋" w:eastAsia="仿宋" w:hAnsi="仿宋"/>
          <w:sz w:val="24"/>
        </w:rPr>
      </w:pPr>
      <w:r w:rsidRPr="00B12254">
        <w:rPr>
          <w:rFonts w:ascii="仿宋" w:eastAsia="仿宋" w:hAnsi="仿宋"/>
          <w:sz w:val="24"/>
        </w:rPr>
        <w:t>2、饮食业油烟净化设备技术要求及检测技术规范</w:t>
      </w:r>
    </w:p>
    <w:p w:rsidR="00EB0F8B" w:rsidRPr="00B12254" w:rsidRDefault="00EB0F8B" w:rsidP="00B12254">
      <w:pPr>
        <w:snapToGrid w:val="0"/>
        <w:spacing w:line="360" w:lineRule="auto"/>
        <w:ind w:firstLineChars="200" w:firstLine="480"/>
        <w:rPr>
          <w:rFonts w:ascii="仿宋" w:eastAsia="仿宋" w:hAnsi="仿宋"/>
          <w:sz w:val="24"/>
        </w:rPr>
      </w:pPr>
      <w:r w:rsidRPr="00B12254">
        <w:rPr>
          <w:rFonts w:ascii="仿宋" w:eastAsia="仿宋" w:hAnsi="仿宋"/>
          <w:sz w:val="24"/>
        </w:rPr>
        <w:t>3、饮食业油烟排放标准GB18483-2001</w:t>
      </w:r>
    </w:p>
    <w:p w:rsidR="00EB0F8B" w:rsidRPr="00B12254" w:rsidRDefault="00EB0F8B" w:rsidP="00B12254">
      <w:pPr>
        <w:snapToGrid w:val="0"/>
        <w:spacing w:line="360" w:lineRule="auto"/>
        <w:ind w:firstLineChars="200" w:firstLine="480"/>
        <w:rPr>
          <w:rFonts w:ascii="仿宋" w:eastAsia="仿宋" w:hAnsi="仿宋"/>
          <w:sz w:val="24"/>
        </w:rPr>
      </w:pPr>
      <w:r w:rsidRPr="00B12254">
        <w:rPr>
          <w:rFonts w:ascii="仿宋" w:eastAsia="仿宋" w:hAnsi="仿宋"/>
          <w:sz w:val="24"/>
        </w:rPr>
        <w:t>4、城市区域环境噪声标准（GB3096-2008）</w:t>
      </w:r>
    </w:p>
    <w:p w:rsidR="00EB0F8B" w:rsidRPr="00B12254" w:rsidRDefault="00EB0F8B" w:rsidP="00B12254">
      <w:pPr>
        <w:snapToGrid w:val="0"/>
        <w:spacing w:line="360" w:lineRule="auto"/>
        <w:ind w:firstLineChars="200" w:firstLine="480"/>
        <w:rPr>
          <w:rFonts w:ascii="仿宋" w:eastAsia="仿宋" w:hAnsi="仿宋"/>
          <w:sz w:val="24"/>
        </w:rPr>
      </w:pPr>
      <w:r w:rsidRPr="00B12254">
        <w:rPr>
          <w:rFonts w:ascii="仿宋" w:eastAsia="仿宋" w:hAnsi="仿宋"/>
          <w:sz w:val="24"/>
        </w:rPr>
        <w:t>5、餐饮业油烟污染物排放标准（江苏DB32征求意见稿）</w:t>
      </w:r>
    </w:p>
    <w:p w:rsidR="007755D7" w:rsidRPr="00B12254" w:rsidRDefault="00EB0F8B" w:rsidP="00B12254">
      <w:pPr>
        <w:snapToGrid w:val="0"/>
        <w:spacing w:line="360" w:lineRule="auto"/>
        <w:ind w:firstLineChars="200" w:firstLine="480"/>
        <w:rPr>
          <w:rFonts w:ascii="仿宋" w:eastAsia="仿宋" w:hAnsi="仿宋"/>
          <w:sz w:val="24"/>
        </w:rPr>
      </w:pPr>
      <w:r w:rsidRPr="00B12254">
        <w:rPr>
          <w:rFonts w:ascii="仿宋" w:eastAsia="仿宋" w:hAnsi="仿宋"/>
          <w:sz w:val="24"/>
        </w:rPr>
        <w:t>6、南京市餐饮业环保专项整治标准</w:t>
      </w:r>
    </w:p>
    <w:p w:rsidR="00B12254" w:rsidRPr="00B12254" w:rsidRDefault="00B12254">
      <w:pPr>
        <w:snapToGrid w:val="0"/>
        <w:spacing w:line="360" w:lineRule="auto"/>
        <w:rPr>
          <w:rFonts w:ascii="仿宋" w:eastAsia="仿宋" w:hAnsi="仿宋"/>
          <w:b/>
          <w:sz w:val="24"/>
        </w:rPr>
      </w:pPr>
    </w:p>
    <w:p w:rsidR="007755D7" w:rsidRPr="00B12254" w:rsidRDefault="006A31E5">
      <w:pPr>
        <w:snapToGrid w:val="0"/>
        <w:spacing w:line="360" w:lineRule="auto"/>
        <w:rPr>
          <w:rFonts w:ascii="仿宋" w:eastAsia="仿宋" w:hAnsi="仿宋"/>
          <w:b/>
          <w:sz w:val="24"/>
        </w:rPr>
      </w:pPr>
      <w:r w:rsidRPr="00B12254">
        <w:rPr>
          <w:rFonts w:ascii="仿宋" w:eastAsia="仿宋" w:hAnsi="仿宋" w:hint="eastAsia"/>
          <w:b/>
          <w:sz w:val="24"/>
        </w:rPr>
        <w:t>六、供应</w:t>
      </w:r>
      <w:proofErr w:type="gramStart"/>
      <w:r w:rsidRPr="00B12254">
        <w:rPr>
          <w:rFonts w:ascii="仿宋" w:eastAsia="仿宋" w:hAnsi="仿宋" w:hint="eastAsia"/>
          <w:b/>
          <w:sz w:val="24"/>
        </w:rPr>
        <w:t>商特殊</w:t>
      </w:r>
      <w:proofErr w:type="gramEnd"/>
      <w:r w:rsidRPr="00B12254">
        <w:rPr>
          <w:rFonts w:ascii="仿宋" w:eastAsia="仿宋" w:hAnsi="仿宋" w:hint="eastAsia"/>
          <w:b/>
          <w:sz w:val="24"/>
        </w:rPr>
        <w:t>资质要求</w:t>
      </w:r>
    </w:p>
    <w:p w:rsidR="007755D7" w:rsidRPr="00B12254" w:rsidRDefault="006A31E5">
      <w:pPr>
        <w:snapToGrid w:val="0"/>
        <w:spacing w:line="360" w:lineRule="auto"/>
        <w:rPr>
          <w:rFonts w:ascii="仿宋" w:eastAsia="仿宋" w:hAnsi="仿宋"/>
          <w:sz w:val="24"/>
        </w:rPr>
      </w:pPr>
      <w:r w:rsidRPr="00B12254">
        <w:rPr>
          <w:rFonts w:ascii="仿宋" w:eastAsia="仿宋" w:hAnsi="仿宋" w:hint="eastAsia"/>
          <w:sz w:val="24"/>
        </w:rPr>
        <w:t xml:space="preserve">   无</w:t>
      </w:r>
    </w:p>
    <w:p w:rsidR="007755D7" w:rsidRPr="00B12254" w:rsidRDefault="007755D7">
      <w:pPr>
        <w:pStyle w:val="2"/>
        <w:snapToGrid w:val="0"/>
        <w:spacing w:line="360" w:lineRule="auto"/>
        <w:ind w:left="0" w:firstLine="0"/>
        <w:rPr>
          <w:rFonts w:ascii="仿宋" w:eastAsia="仿宋" w:hAnsi="仿宋"/>
        </w:rPr>
      </w:pPr>
    </w:p>
    <w:p w:rsidR="007755D7" w:rsidRPr="00B12254" w:rsidRDefault="006A31E5">
      <w:pPr>
        <w:snapToGrid w:val="0"/>
        <w:spacing w:line="360" w:lineRule="auto"/>
        <w:rPr>
          <w:rFonts w:ascii="仿宋" w:eastAsia="仿宋" w:hAnsi="仿宋"/>
          <w:b/>
          <w:sz w:val="24"/>
        </w:rPr>
      </w:pPr>
      <w:r w:rsidRPr="00B12254">
        <w:rPr>
          <w:rFonts w:ascii="仿宋" w:eastAsia="仿宋" w:hAnsi="仿宋" w:hint="eastAsia"/>
          <w:b/>
          <w:sz w:val="24"/>
        </w:rPr>
        <w:t>七、商务要求</w:t>
      </w:r>
    </w:p>
    <w:p w:rsidR="007755D7" w:rsidRPr="00B12254" w:rsidRDefault="006A31E5">
      <w:pPr>
        <w:pStyle w:val="ae"/>
        <w:numPr>
          <w:ilvl w:val="0"/>
          <w:numId w:val="4"/>
        </w:numPr>
        <w:snapToGrid w:val="0"/>
        <w:spacing w:line="360" w:lineRule="auto"/>
        <w:ind w:firstLineChars="0"/>
        <w:rPr>
          <w:rFonts w:ascii="仿宋" w:eastAsia="仿宋" w:hAnsi="仿宋"/>
          <w:sz w:val="24"/>
        </w:rPr>
      </w:pPr>
      <w:r w:rsidRPr="00B12254">
        <w:rPr>
          <w:rFonts w:ascii="仿宋" w:eastAsia="仿宋" w:hAnsi="仿宋" w:hint="eastAsia"/>
          <w:sz w:val="24"/>
          <w:szCs w:val="24"/>
        </w:rPr>
        <w:t>★</w:t>
      </w:r>
      <w:r w:rsidRPr="00B12254">
        <w:rPr>
          <w:rFonts w:ascii="仿宋" w:eastAsia="仿宋" w:hAnsi="仿宋" w:hint="eastAsia"/>
          <w:sz w:val="24"/>
        </w:rPr>
        <w:t>质保期：保修至少两年，提供免费上门保养及维修。此标准为最低标准，各投标人也可根据自身情况报最长质量保证期。</w:t>
      </w:r>
    </w:p>
    <w:p w:rsidR="007755D7" w:rsidRPr="00B12254" w:rsidRDefault="006A31E5">
      <w:pPr>
        <w:pStyle w:val="ae"/>
        <w:numPr>
          <w:ilvl w:val="0"/>
          <w:numId w:val="4"/>
        </w:numPr>
        <w:snapToGrid w:val="0"/>
        <w:spacing w:line="360" w:lineRule="auto"/>
        <w:ind w:firstLineChars="0"/>
        <w:rPr>
          <w:rFonts w:ascii="仿宋" w:eastAsia="仿宋" w:hAnsi="仿宋"/>
          <w:sz w:val="24"/>
        </w:rPr>
      </w:pPr>
      <w:r w:rsidRPr="00B12254">
        <w:rPr>
          <w:rFonts w:ascii="仿宋" w:eastAsia="仿宋" w:hAnsi="仿宋" w:hint="eastAsia"/>
          <w:sz w:val="24"/>
          <w:szCs w:val="24"/>
        </w:rPr>
        <w:t>★</w:t>
      </w:r>
      <w:r w:rsidRPr="00B12254">
        <w:rPr>
          <w:rFonts w:ascii="仿宋" w:eastAsia="仿宋" w:hAnsi="仿宋" w:hint="eastAsia"/>
          <w:sz w:val="24"/>
        </w:rPr>
        <w:t>交货时间：合同签订后30天内安装完毕。</w:t>
      </w:r>
    </w:p>
    <w:p w:rsidR="007755D7" w:rsidRPr="00B12254" w:rsidRDefault="006A31E5">
      <w:pPr>
        <w:pStyle w:val="ae"/>
        <w:numPr>
          <w:ilvl w:val="0"/>
          <w:numId w:val="4"/>
        </w:numPr>
        <w:snapToGrid w:val="0"/>
        <w:spacing w:line="360" w:lineRule="auto"/>
        <w:ind w:firstLineChars="0"/>
        <w:rPr>
          <w:rFonts w:ascii="仿宋" w:eastAsia="仿宋" w:hAnsi="仿宋"/>
          <w:sz w:val="24"/>
        </w:rPr>
      </w:pPr>
      <w:r w:rsidRPr="00B12254">
        <w:rPr>
          <w:rFonts w:ascii="仿宋" w:eastAsia="仿宋" w:hAnsi="仿宋" w:hint="eastAsia"/>
          <w:sz w:val="24"/>
          <w:szCs w:val="24"/>
        </w:rPr>
        <w:t>★</w:t>
      </w:r>
      <w:r w:rsidRPr="00B12254">
        <w:rPr>
          <w:rFonts w:ascii="仿宋" w:eastAsia="仿宋" w:hAnsi="仿宋" w:hint="eastAsia"/>
          <w:sz w:val="24"/>
        </w:rPr>
        <w:t>交货地点：</w:t>
      </w:r>
      <w:r w:rsidRPr="00B12254">
        <w:rPr>
          <w:rFonts w:ascii="仿宋" w:eastAsia="仿宋" w:hAnsi="仿宋" w:hint="eastAsia"/>
          <w:sz w:val="24"/>
          <w:szCs w:val="24"/>
        </w:rPr>
        <w:t>南京大学浦口校区校方指定地点</w:t>
      </w:r>
    </w:p>
    <w:p w:rsidR="007755D7" w:rsidRPr="00B12254" w:rsidRDefault="006A31E5">
      <w:pPr>
        <w:pStyle w:val="ae"/>
        <w:numPr>
          <w:ilvl w:val="0"/>
          <w:numId w:val="4"/>
        </w:numPr>
        <w:snapToGrid w:val="0"/>
        <w:spacing w:line="360" w:lineRule="auto"/>
        <w:ind w:firstLineChars="0"/>
        <w:rPr>
          <w:rFonts w:ascii="仿宋" w:eastAsia="仿宋" w:hAnsi="仿宋"/>
          <w:sz w:val="24"/>
        </w:rPr>
      </w:pPr>
      <w:r w:rsidRPr="00B12254">
        <w:rPr>
          <w:rFonts w:ascii="仿宋" w:eastAsia="仿宋" w:hAnsi="仿宋" w:hint="eastAsia"/>
          <w:sz w:val="24"/>
        </w:rPr>
        <w:t>包装和运输要求：无</w:t>
      </w:r>
    </w:p>
    <w:p w:rsidR="007755D7" w:rsidRPr="00B12254" w:rsidRDefault="006A31E5">
      <w:pPr>
        <w:pStyle w:val="ae"/>
        <w:numPr>
          <w:ilvl w:val="0"/>
          <w:numId w:val="4"/>
        </w:numPr>
        <w:snapToGrid w:val="0"/>
        <w:spacing w:line="360" w:lineRule="auto"/>
        <w:ind w:firstLineChars="0"/>
        <w:rPr>
          <w:rFonts w:ascii="仿宋" w:eastAsia="仿宋" w:hAnsi="仿宋"/>
          <w:sz w:val="24"/>
        </w:rPr>
      </w:pPr>
      <w:r w:rsidRPr="00B12254">
        <w:rPr>
          <w:rFonts w:ascii="仿宋" w:eastAsia="仿宋" w:hAnsi="仿宋" w:hint="eastAsia"/>
          <w:sz w:val="24"/>
        </w:rPr>
        <w:t>保险：无</w:t>
      </w:r>
    </w:p>
    <w:p w:rsidR="007755D7" w:rsidRPr="00B12254" w:rsidRDefault="006A31E5">
      <w:pPr>
        <w:pStyle w:val="ae"/>
        <w:numPr>
          <w:ilvl w:val="0"/>
          <w:numId w:val="4"/>
        </w:numPr>
        <w:snapToGrid w:val="0"/>
        <w:spacing w:line="360" w:lineRule="auto"/>
        <w:ind w:firstLineChars="0"/>
        <w:rPr>
          <w:rFonts w:ascii="仿宋" w:eastAsia="仿宋" w:hAnsi="仿宋"/>
          <w:sz w:val="24"/>
        </w:rPr>
      </w:pPr>
      <w:r w:rsidRPr="00B12254">
        <w:rPr>
          <w:rFonts w:ascii="仿宋" w:eastAsia="仿宋" w:hAnsi="仿宋" w:hint="eastAsia"/>
          <w:sz w:val="24"/>
        </w:rPr>
        <w:t>售后服务响应要求：</w:t>
      </w:r>
      <w:r w:rsidRPr="00B12254">
        <w:rPr>
          <w:rFonts w:ascii="仿宋" w:eastAsia="仿宋" w:hAnsi="仿宋" w:cs="仿宋" w:hint="eastAsia"/>
          <w:sz w:val="24"/>
          <w:szCs w:val="24"/>
        </w:rPr>
        <w:t>24H响应，</w:t>
      </w:r>
      <w:r w:rsidRPr="00B12254">
        <w:rPr>
          <w:rFonts w:ascii="仿宋" w:eastAsia="仿宋" w:hAnsi="仿宋"/>
          <w:sz w:val="24"/>
          <w:szCs w:val="24"/>
        </w:rPr>
        <w:t>即接到用户求助电话后2小时内提供解决方案，需要现场排除故障的，24小时内到达现场，提供服务。</w:t>
      </w:r>
    </w:p>
    <w:p w:rsidR="007755D7" w:rsidRPr="00B12254" w:rsidRDefault="006A31E5">
      <w:pPr>
        <w:pStyle w:val="ae"/>
        <w:numPr>
          <w:ilvl w:val="0"/>
          <w:numId w:val="4"/>
        </w:numPr>
        <w:snapToGrid w:val="0"/>
        <w:spacing w:line="360" w:lineRule="auto"/>
        <w:ind w:firstLineChars="0"/>
        <w:rPr>
          <w:rFonts w:ascii="仿宋" w:eastAsia="仿宋" w:hAnsi="仿宋"/>
          <w:sz w:val="24"/>
        </w:rPr>
      </w:pPr>
      <w:r w:rsidRPr="00B12254">
        <w:rPr>
          <w:rFonts w:ascii="仿宋" w:eastAsia="仿宋" w:hAnsi="仿宋" w:hint="eastAsia"/>
          <w:sz w:val="24"/>
        </w:rPr>
        <w:t>培训要求：提供必要的使用培训，</w:t>
      </w:r>
      <w:r w:rsidRPr="00B12254">
        <w:rPr>
          <w:rFonts w:ascii="仿宋" w:eastAsia="仿宋" w:hAnsi="仿宋" w:cs="仿宋" w:hint="eastAsia"/>
          <w:sz w:val="24"/>
          <w:szCs w:val="24"/>
        </w:rPr>
        <w:t>直至操作人员能熟练操作</w:t>
      </w:r>
    </w:p>
    <w:p w:rsidR="007755D7" w:rsidRPr="00B12254" w:rsidRDefault="006A31E5">
      <w:pPr>
        <w:pStyle w:val="ae"/>
        <w:numPr>
          <w:ilvl w:val="0"/>
          <w:numId w:val="4"/>
        </w:numPr>
        <w:snapToGrid w:val="0"/>
        <w:spacing w:line="360" w:lineRule="auto"/>
        <w:ind w:firstLineChars="0"/>
        <w:rPr>
          <w:rFonts w:ascii="仿宋" w:eastAsia="仿宋" w:hAnsi="仿宋"/>
          <w:sz w:val="24"/>
        </w:rPr>
      </w:pPr>
      <w:r w:rsidRPr="00B12254">
        <w:rPr>
          <w:rFonts w:ascii="仿宋" w:eastAsia="仿宋" w:hAnsi="仿宋" w:hint="eastAsia"/>
          <w:sz w:val="24"/>
        </w:rPr>
        <w:t>付款方式：</w:t>
      </w:r>
    </w:p>
    <w:p w:rsidR="007755D7" w:rsidRPr="00B12254" w:rsidRDefault="006A31E5">
      <w:pPr>
        <w:pStyle w:val="ae"/>
        <w:snapToGrid w:val="0"/>
        <w:spacing w:line="360" w:lineRule="auto"/>
        <w:ind w:left="840" w:firstLineChars="0" w:firstLine="0"/>
        <w:rPr>
          <w:rFonts w:ascii="仿宋" w:eastAsia="仿宋" w:hAnsi="仿宋"/>
          <w:sz w:val="24"/>
        </w:rPr>
      </w:pPr>
      <w:r w:rsidRPr="00B12254">
        <w:rPr>
          <w:rFonts w:ascii="仿宋" w:eastAsia="仿宋" w:hAnsi="仿宋" w:hint="eastAsia"/>
          <w:sz w:val="24"/>
        </w:rPr>
        <w:t>（</w:t>
      </w:r>
      <w:r w:rsidRPr="00B12254">
        <w:rPr>
          <w:rFonts w:ascii="仿宋" w:eastAsia="仿宋" w:hAnsi="仿宋"/>
          <w:sz w:val="24"/>
        </w:rPr>
        <w:t>1）无预付款，按实结算。</w:t>
      </w:r>
    </w:p>
    <w:p w:rsidR="007755D7" w:rsidRPr="00B12254" w:rsidRDefault="006A31E5">
      <w:pPr>
        <w:pStyle w:val="ae"/>
        <w:snapToGrid w:val="0"/>
        <w:spacing w:line="360" w:lineRule="auto"/>
        <w:ind w:left="840" w:firstLineChars="0" w:firstLine="0"/>
        <w:rPr>
          <w:rFonts w:ascii="仿宋" w:eastAsia="仿宋" w:hAnsi="仿宋"/>
          <w:sz w:val="24"/>
        </w:rPr>
      </w:pPr>
      <w:r w:rsidRPr="00B12254">
        <w:rPr>
          <w:rFonts w:ascii="仿宋" w:eastAsia="仿宋" w:hAnsi="仿宋" w:hint="eastAsia"/>
          <w:sz w:val="24"/>
        </w:rPr>
        <w:t>（</w:t>
      </w:r>
      <w:r w:rsidRPr="00B12254">
        <w:rPr>
          <w:rFonts w:ascii="仿宋" w:eastAsia="仿宋" w:hAnsi="仿宋"/>
          <w:sz w:val="24"/>
        </w:rPr>
        <w:t>2）全部货物供货完成，经双方联合验收合格，乙方按学校规定办理相关请款手续后，甲方付至实际总货款的95%。</w:t>
      </w:r>
    </w:p>
    <w:p w:rsidR="007755D7" w:rsidRPr="00B12254" w:rsidRDefault="006A31E5">
      <w:pPr>
        <w:pStyle w:val="ae"/>
        <w:snapToGrid w:val="0"/>
        <w:spacing w:line="360" w:lineRule="auto"/>
        <w:ind w:left="840" w:firstLineChars="0" w:firstLine="0"/>
        <w:rPr>
          <w:rFonts w:ascii="仿宋" w:eastAsia="仿宋" w:hAnsi="仿宋"/>
          <w:sz w:val="24"/>
        </w:rPr>
      </w:pPr>
      <w:r w:rsidRPr="00B12254">
        <w:rPr>
          <w:rFonts w:ascii="仿宋" w:eastAsia="仿宋" w:hAnsi="仿宋" w:hint="eastAsia"/>
          <w:sz w:val="24"/>
        </w:rPr>
        <w:t>（</w:t>
      </w:r>
      <w:r w:rsidRPr="00B12254">
        <w:rPr>
          <w:rFonts w:ascii="仿宋" w:eastAsia="仿宋" w:hAnsi="仿宋"/>
          <w:sz w:val="24"/>
        </w:rPr>
        <w:t>3）余款5%待验收合格满两年后付清（无利息）。</w:t>
      </w:r>
    </w:p>
    <w:p w:rsidR="007755D7" w:rsidRPr="00B12254" w:rsidRDefault="007755D7">
      <w:pPr>
        <w:pStyle w:val="2"/>
        <w:snapToGrid w:val="0"/>
        <w:spacing w:line="360" w:lineRule="auto"/>
        <w:ind w:left="0" w:firstLine="0"/>
        <w:rPr>
          <w:rFonts w:ascii="仿宋" w:eastAsia="仿宋" w:hAnsi="仿宋"/>
        </w:rPr>
      </w:pPr>
    </w:p>
    <w:p w:rsidR="007755D7" w:rsidRPr="00B12254" w:rsidRDefault="006A31E5">
      <w:pPr>
        <w:snapToGrid w:val="0"/>
        <w:spacing w:line="360" w:lineRule="auto"/>
        <w:rPr>
          <w:rFonts w:ascii="仿宋" w:eastAsia="仿宋" w:hAnsi="仿宋"/>
          <w:b/>
          <w:sz w:val="24"/>
        </w:rPr>
      </w:pPr>
      <w:r w:rsidRPr="00B12254">
        <w:rPr>
          <w:rFonts w:ascii="仿宋" w:eastAsia="仿宋" w:hAnsi="仿宋" w:hint="eastAsia"/>
          <w:b/>
          <w:sz w:val="24"/>
        </w:rPr>
        <w:t>八、履约验收方案</w:t>
      </w:r>
    </w:p>
    <w:p w:rsidR="007755D7" w:rsidRPr="00B12254" w:rsidRDefault="006A31E5">
      <w:pPr>
        <w:snapToGrid w:val="0"/>
        <w:spacing w:line="360" w:lineRule="auto"/>
        <w:ind w:firstLine="495"/>
        <w:rPr>
          <w:rFonts w:ascii="仿宋" w:eastAsia="仿宋" w:hAnsi="仿宋"/>
          <w:b/>
          <w:sz w:val="24"/>
        </w:rPr>
      </w:pPr>
      <w:r w:rsidRPr="00B12254">
        <w:rPr>
          <w:rFonts w:ascii="仿宋" w:eastAsia="仿宋" w:hAnsi="仿宋"/>
          <w:b/>
          <w:sz w:val="24"/>
        </w:rPr>
        <w:t>1</w:t>
      </w:r>
      <w:r w:rsidRPr="00B12254">
        <w:rPr>
          <w:rFonts w:ascii="仿宋" w:eastAsia="仿宋" w:hAnsi="仿宋" w:hint="eastAsia"/>
          <w:b/>
          <w:sz w:val="24"/>
        </w:rPr>
        <w:t>、验收内容（包括每项技术和商务要求）：</w:t>
      </w:r>
    </w:p>
    <w:p w:rsidR="007755D7" w:rsidRPr="00B12254" w:rsidRDefault="006A31E5">
      <w:pPr>
        <w:snapToGrid w:val="0"/>
        <w:spacing w:line="360" w:lineRule="auto"/>
        <w:ind w:firstLineChars="200" w:firstLine="482"/>
        <w:rPr>
          <w:rFonts w:ascii="仿宋" w:eastAsia="仿宋" w:hAnsi="仿宋"/>
          <w:b/>
          <w:sz w:val="24"/>
        </w:rPr>
      </w:pPr>
      <w:r w:rsidRPr="00B12254">
        <w:rPr>
          <w:rFonts w:ascii="仿宋" w:eastAsia="仿宋" w:hAnsi="仿宋" w:hint="eastAsia"/>
          <w:b/>
          <w:sz w:val="24"/>
        </w:rPr>
        <w:t>2、验收标准（包括所有客观、量化指标）：</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3、产品对应的国家和行业标准；</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4、招标文件的要求和投标文件的承诺。</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5、验收试验最低限度包括下列项目：</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（1）外观目视检验。</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（2）甲方在现场要求进行的符合标准规定的试验项目。</w:t>
      </w:r>
    </w:p>
    <w:p w:rsidR="007755D7" w:rsidRPr="00B12254" w:rsidRDefault="006A31E5">
      <w:pPr>
        <w:snapToGrid w:val="0"/>
        <w:spacing w:line="360" w:lineRule="auto"/>
        <w:ind w:firstLineChars="200" w:firstLine="480"/>
        <w:rPr>
          <w:rFonts w:ascii="仿宋" w:eastAsia="仿宋" w:hAnsi="仿宋"/>
          <w:sz w:val="24"/>
          <w:szCs w:val="24"/>
        </w:rPr>
      </w:pPr>
      <w:r w:rsidRPr="00B12254">
        <w:rPr>
          <w:rFonts w:ascii="仿宋" w:eastAsia="仿宋" w:hAnsi="仿宋" w:hint="eastAsia"/>
          <w:sz w:val="24"/>
          <w:szCs w:val="24"/>
        </w:rPr>
        <w:t>（3）乙方应在确定</w:t>
      </w:r>
      <w:proofErr w:type="gramStart"/>
      <w:r w:rsidRPr="00B12254">
        <w:rPr>
          <w:rFonts w:ascii="仿宋" w:eastAsia="仿宋" w:hAnsi="仿宋" w:hint="eastAsia"/>
          <w:sz w:val="24"/>
          <w:szCs w:val="24"/>
        </w:rPr>
        <w:t>验收日</w:t>
      </w:r>
      <w:proofErr w:type="gramEnd"/>
      <w:r w:rsidRPr="00B12254">
        <w:rPr>
          <w:rFonts w:ascii="仿宋" w:eastAsia="仿宋" w:hAnsi="仿宋" w:hint="eastAsia"/>
          <w:sz w:val="24"/>
          <w:szCs w:val="24"/>
        </w:rPr>
        <w:t>的前7日通知甲方，甲方有权监督出厂试验和可能的对在制产品的质量检查及提出质量整改意见。</w:t>
      </w:r>
    </w:p>
    <w:p w:rsidR="007755D7" w:rsidRPr="00B12254" w:rsidRDefault="007755D7">
      <w:pPr>
        <w:pStyle w:val="2"/>
        <w:snapToGrid w:val="0"/>
        <w:spacing w:line="360" w:lineRule="auto"/>
        <w:ind w:left="0" w:firstLineChars="200" w:firstLine="480"/>
        <w:rPr>
          <w:rFonts w:ascii="仿宋" w:eastAsia="仿宋" w:hAnsi="仿宋"/>
          <w:sz w:val="24"/>
          <w:szCs w:val="24"/>
        </w:rPr>
      </w:pPr>
    </w:p>
    <w:p w:rsidR="007755D7" w:rsidRPr="00B12254" w:rsidRDefault="006A31E5">
      <w:pPr>
        <w:snapToGrid w:val="0"/>
        <w:spacing w:line="360" w:lineRule="auto"/>
        <w:rPr>
          <w:rFonts w:ascii="仿宋" w:eastAsia="仿宋" w:hAnsi="仿宋"/>
          <w:b/>
          <w:sz w:val="24"/>
          <w:szCs w:val="24"/>
        </w:rPr>
      </w:pPr>
      <w:r w:rsidRPr="00B12254">
        <w:rPr>
          <w:rFonts w:ascii="仿宋" w:eastAsia="仿宋" w:hAnsi="仿宋" w:hint="eastAsia"/>
          <w:b/>
          <w:sz w:val="24"/>
          <w:szCs w:val="24"/>
        </w:rPr>
        <w:t>注：标注★的要求，为投标人必须满足的要求。</w:t>
      </w:r>
    </w:p>
    <w:sectPr w:rsidR="007755D7" w:rsidRPr="00B12254">
      <w:pgSz w:w="11906" w:h="16838"/>
      <w:pgMar w:top="1134" w:right="1134" w:bottom="1134" w:left="113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61611E" w15:done="0"/>
  <w15:commentEx w15:paraId="4AE50658" w15:done="0" w15:paraIdParent="6E61611E"/>
  <w15:commentEx w15:paraId="796834D6" w15:done="0"/>
  <w15:commentEx w15:paraId="555768EE" w15:done="0" w15:paraIdParent="796834D6"/>
  <w15:commentEx w15:paraId="54E44721" w15:done="0"/>
  <w15:commentEx w15:paraId="7B0229A3" w15:done="0" w15:paraIdParent="54E44721"/>
  <w15:commentEx w15:paraId="35E27B00" w15:done="0"/>
  <w15:commentEx w15:paraId="76914F18" w15:done="0" w15:paraIdParent="35E27B00"/>
  <w15:commentEx w15:paraId="727374C8" w15:done="0"/>
  <w15:commentEx w15:paraId="45AD4DF0" w15:done="0" w15:paraIdParent="727374C8"/>
  <w15:commentEx w15:paraId="25B968C7" w15:done="0"/>
  <w15:commentEx w15:paraId="0DB86C90" w15:done="0" w15:paraIdParent="25B968C7"/>
  <w15:commentEx w15:paraId="5A413D2A" w15:done="0"/>
  <w15:commentEx w15:paraId="38BE1422" w15:done="0" w15:paraIdParent="5A413D2A"/>
  <w15:commentEx w15:paraId="2E93031E" w15:done="0"/>
  <w15:commentEx w15:paraId="5EA832E0" w15:done="0" w15:paraIdParent="2E93031E"/>
  <w15:commentEx w15:paraId="28080B36" w15:done="0"/>
  <w15:commentEx w15:paraId="4EB3138F" w15:done="0" w15:paraIdParent="28080B36"/>
  <w15:commentEx w15:paraId="27DC190D" w15:done="0"/>
  <w15:commentEx w15:paraId="4D214E49" w15:done="0" w15:paraIdParent="27DC190D"/>
  <w15:commentEx w15:paraId="592F3680" w15:done="0"/>
  <w15:commentEx w15:paraId="1942042E" w15:done="0"/>
  <w15:commentEx w15:paraId="0F466A40" w15:done="0" w15:paraIdParent="1942042E"/>
  <w15:commentEx w15:paraId="65F63E22" w15:done="0"/>
  <w15:commentEx w15:paraId="7B7566B4" w15:done="0" w15:paraIdParent="65F63E22"/>
  <w15:commentEx w15:paraId="09373930" w15:done="0"/>
  <w15:commentEx w15:paraId="701F45EC" w15:done="1" w15:paraIdParent="0937393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B4" w:rsidRDefault="00AA0EB4" w:rsidP="00EB0F8B">
      <w:r>
        <w:separator/>
      </w:r>
    </w:p>
  </w:endnote>
  <w:endnote w:type="continuationSeparator" w:id="0">
    <w:p w:rsidR="00AA0EB4" w:rsidRDefault="00AA0EB4" w:rsidP="00EB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B4" w:rsidRDefault="00AA0EB4" w:rsidP="00EB0F8B">
      <w:r>
        <w:separator/>
      </w:r>
    </w:p>
  </w:footnote>
  <w:footnote w:type="continuationSeparator" w:id="0">
    <w:p w:rsidR="00AA0EB4" w:rsidRDefault="00AA0EB4" w:rsidP="00EB0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3F8"/>
    <w:multiLevelType w:val="multilevel"/>
    <w:tmpl w:val="1BF363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1B6B01"/>
    <w:multiLevelType w:val="multilevel"/>
    <w:tmpl w:val="2E1B6B01"/>
    <w:lvl w:ilvl="0">
      <w:start w:val="1"/>
      <w:numFmt w:val="japaneseCounting"/>
      <w:lvlText w:val="%1、"/>
      <w:lvlJc w:val="left"/>
      <w:pPr>
        <w:ind w:left="720" w:hanging="720"/>
      </w:pPr>
      <w:rPr>
        <w:rFonts w:cs="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A0480E"/>
    <w:multiLevelType w:val="multilevel"/>
    <w:tmpl w:val="41A0480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661C161B"/>
    <w:multiLevelType w:val="multilevel"/>
    <w:tmpl w:val="661C161B"/>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雪冰">
    <w15:presenceInfo w15:providerId="None" w15:userId="胡雪冰"/>
  </w15:person>
  <w15:person w15:author="田斌">
    <w15:presenceInfo w15:providerId="WPS Office" w15:userId="3092335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YTI5ZDAzNzk0ZTFkYmRlZjYwOGVmNWJmYTQ3MGIifQ=="/>
  </w:docVars>
  <w:rsids>
    <w:rsidRoot w:val="00051DBB"/>
    <w:rsid w:val="000078F6"/>
    <w:rsid w:val="00012DF0"/>
    <w:rsid w:val="00021D4E"/>
    <w:rsid w:val="00051DBB"/>
    <w:rsid w:val="0006233A"/>
    <w:rsid w:val="000711DF"/>
    <w:rsid w:val="00073539"/>
    <w:rsid w:val="000774D4"/>
    <w:rsid w:val="00083427"/>
    <w:rsid w:val="000919E9"/>
    <w:rsid w:val="000C3E10"/>
    <w:rsid w:val="000E4042"/>
    <w:rsid w:val="000F16EF"/>
    <w:rsid w:val="00104882"/>
    <w:rsid w:val="001336B8"/>
    <w:rsid w:val="00152E1E"/>
    <w:rsid w:val="00167D6E"/>
    <w:rsid w:val="001726EC"/>
    <w:rsid w:val="001816B2"/>
    <w:rsid w:val="001A6FA3"/>
    <w:rsid w:val="001A745F"/>
    <w:rsid w:val="001B66F4"/>
    <w:rsid w:val="001C0529"/>
    <w:rsid w:val="001D0D2B"/>
    <w:rsid w:val="001D1FB8"/>
    <w:rsid w:val="001D30FB"/>
    <w:rsid w:val="00203B6E"/>
    <w:rsid w:val="00212D18"/>
    <w:rsid w:val="00222DD3"/>
    <w:rsid w:val="00225CDC"/>
    <w:rsid w:val="002375BE"/>
    <w:rsid w:val="002444F8"/>
    <w:rsid w:val="0027759C"/>
    <w:rsid w:val="002A76A6"/>
    <w:rsid w:val="002A7E2F"/>
    <w:rsid w:val="002B2181"/>
    <w:rsid w:val="002B2F5D"/>
    <w:rsid w:val="002B6E09"/>
    <w:rsid w:val="002D4DBB"/>
    <w:rsid w:val="002D5491"/>
    <w:rsid w:val="002E47C4"/>
    <w:rsid w:val="002E73F9"/>
    <w:rsid w:val="002F08EA"/>
    <w:rsid w:val="003401A3"/>
    <w:rsid w:val="00343A15"/>
    <w:rsid w:val="00344470"/>
    <w:rsid w:val="00356D16"/>
    <w:rsid w:val="003645FE"/>
    <w:rsid w:val="00384DDE"/>
    <w:rsid w:val="00385CAC"/>
    <w:rsid w:val="00386FCA"/>
    <w:rsid w:val="0039246C"/>
    <w:rsid w:val="00394643"/>
    <w:rsid w:val="003A3BC2"/>
    <w:rsid w:val="003A5A64"/>
    <w:rsid w:val="003B4D2C"/>
    <w:rsid w:val="003C01B8"/>
    <w:rsid w:val="003C5277"/>
    <w:rsid w:val="003C6A52"/>
    <w:rsid w:val="003D7FC8"/>
    <w:rsid w:val="003E3A50"/>
    <w:rsid w:val="003F19D7"/>
    <w:rsid w:val="00400E4A"/>
    <w:rsid w:val="00401AE4"/>
    <w:rsid w:val="00433840"/>
    <w:rsid w:val="0044213A"/>
    <w:rsid w:val="00443603"/>
    <w:rsid w:val="00466A78"/>
    <w:rsid w:val="00477293"/>
    <w:rsid w:val="00477D07"/>
    <w:rsid w:val="004831AF"/>
    <w:rsid w:val="004A52B0"/>
    <w:rsid w:val="004B0003"/>
    <w:rsid w:val="004B1113"/>
    <w:rsid w:val="004B6BED"/>
    <w:rsid w:val="004E1B87"/>
    <w:rsid w:val="004F091F"/>
    <w:rsid w:val="00526D38"/>
    <w:rsid w:val="00540CBC"/>
    <w:rsid w:val="00542ED5"/>
    <w:rsid w:val="00551047"/>
    <w:rsid w:val="005A246B"/>
    <w:rsid w:val="005B6C90"/>
    <w:rsid w:val="005D7E78"/>
    <w:rsid w:val="005E63DF"/>
    <w:rsid w:val="0060634F"/>
    <w:rsid w:val="00612886"/>
    <w:rsid w:val="0061296A"/>
    <w:rsid w:val="006143CD"/>
    <w:rsid w:val="00625467"/>
    <w:rsid w:val="00627D9C"/>
    <w:rsid w:val="00653B1D"/>
    <w:rsid w:val="00655DA5"/>
    <w:rsid w:val="0068124E"/>
    <w:rsid w:val="006832AC"/>
    <w:rsid w:val="00692B95"/>
    <w:rsid w:val="00696B26"/>
    <w:rsid w:val="00696D93"/>
    <w:rsid w:val="006A31E5"/>
    <w:rsid w:val="006B47F2"/>
    <w:rsid w:val="006C1780"/>
    <w:rsid w:val="006D494D"/>
    <w:rsid w:val="006E1E77"/>
    <w:rsid w:val="006F0A61"/>
    <w:rsid w:val="00707F82"/>
    <w:rsid w:val="00713B56"/>
    <w:rsid w:val="00726BAE"/>
    <w:rsid w:val="007707B8"/>
    <w:rsid w:val="007755D7"/>
    <w:rsid w:val="0077591D"/>
    <w:rsid w:val="00822540"/>
    <w:rsid w:val="008226A7"/>
    <w:rsid w:val="00830988"/>
    <w:rsid w:val="00835D8C"/>
    <w:rsid w:val="00836DBC"/>
    <w:rsid w:val="00861A53"/>
    <w:rsid w:val="0086535E"/>
    <w:rsid w:val="00871E37"/>
    <w:rsid w:val="008728DA"/>
    <w:rsid w:val="00877ECA"/>
    <w:rsid w:val="008D315E"/>
    <w:rsid w:val="0090099D"/>
    <w:rsid w:val="0094423E"/>
    <w:rsid w:val="009529A4"/>
    <w:rsid w:val="00963906"/>
    <w:rsid w:val="00992A3F"/>
    <w:rsid w:val="009D59FA"/>
    <w:rsid w:val="009F1170"/>
    <w:rsid w:val="00A233A9"/>
    <w:rsid w:val="00A23592"/>
    <w:rsid w:val="00A31A9F"/>
    <w:rsid w:val="00A54717"/>
    <w:rsid w:val="00A62AE2"/>
    <w:rsid w:val="00A81C0A"/>
    <w:rsid w:val="00AA0EB4"/>
    <w:rsid w:val="00AA1B9C"/>
    <w:rsid w:val="00AA5602"/>
    <w:rsid w:val="00AD614A"/>
    <w:rsid w:val="00AD799D"/>
    <w:rsid w:val="00B12254"/>
    <w:rsid w:val="00B32A05"/>
    <w:rsid w:val="00B55B37"/>
    <w:rsid w:val="00B57E4F"/>
    <w:rsid w:val="00B73B49"/>
    <w:rsid w:val="00B87860"/>
    <w:rsid w:val="00B972A3"/>
    <w:rsid w:val="00BB2EB5"/>
    <w:rsid w:val="00BD19F0"/>
    <w:rsid w:val="00BD7248"/>
    <w:rsid w:val="00BE70CC"/>
    <w:rsid w:val="00BF7088"/>
    <w:rsid w:val="00C012CA"/>
    <w:rsid w:val="00C060BC"/>
    <w:rsid w:val="00C13431"/>
    <w:rsid w:val="00C25AA4"/>
    <w:rsid w:val="00C2724E"/>
    <w:rsid w:val="00C42DB2"/>
    <w:rsid w:val="00C44E2A"/>
    <w:rsid w:val="00C44F7F"/>
    <w:rsid w:val="00C501DF"/>
    <w:rsid w:val="00C56813"/>
    <w:rsid w:val="00C76158"/>
    <w:rsid w:val="00C85BE7"/>
    <w:rsid w:val="00C9741D"/>
    <w:rsid w:val="00CA3A32"/>
    <w:rsid w:val="00CA4C29"/>
    <w:rsid w:val="00CC4C27"/>
    <w:rsid w:val="00CC7424"/>
    <w:rsid w:val="00CD53E8"/>
    <w:rsid w:val="00CD6432"/>
    <w:rsid w:val="00CE0BAB"/>
    <w:rsid w:val="00D0206A"/>
    <w:rsid w:val="00D2017D"/>
    <w:rsid w:val="00D317BB"/>
    <w:rsid w:val="00D36EC7"/>
    <w:rsid w:val="00D4637B"/>
    <w:rsid w:val="00D55E56"/>
    <w:rsid w:val="00D56CCB"/>
    <w:rsid w:val="00D62201"/>
    <w:rsid w:val="00D62D42"/>
    <w:rsid w:val="00D76040"/>
    <w:rsid w:val="00D9284D"/>
    <w:rsid w:val="00DA036F"/>
    <w:rsid w:val="00DA2552"/>
    <w:rsid w:val="00DA6F2E"/>
    <w:rsid w:val="00DA6F59"/>
    <w:rsid w:val="00DB4CCD"/>
    <w:rsid w:val="00DB7AA5"/>
    <w:rsid w:val="00DD23C1"/>
    <w:rsid w:val="00DD7CDD"/>
    <w:rsid w:val="00DF4B25"/>
    <w:rsid w:val="00E0756F"/>
    <w:rsid w:val="00E07ED5"/>
    <w:rsid w:val="00E2158D"/>
    <w:rsid w:val="00E509CE"/>
    <w:rsid w:val="00E50B84"/>
    <w:rsid w:val="00E60954"/>
    <w:rsid w:val="00E63146"/>
    <w:rsid w:val="00E832AE"/>
    <w:rsid w:val="00EA6277"/>
    <w:rsid w:val="00EB0F8B"/>
    <w:rsid w:val="00EC1B74"/>
    <w:rsid w:val="00ED672D"/>
    <w:rsid w:val="00ED77B6"/>
    <w:rsid w:val="00EE546C"/>
    <w:rsid w:val="00EF6458"/>
    <w:rsid w:val="00F0685B"/>
    <w:rsid w:val="00F147F8"/>
    <w:rsid w:val="00F25E04"/>
    <w:rsid w:val="00F273E6"/>
    <w:rsid w:val="00F37AEA"/>
    <w:rsid w:val="00F46A2F"/>
    <w:rsid w:val="00F54491"/>
    <w:rsid w:val="00F72C83"/>
    <w:rsid w:val="00F848A4"/>
    <w:rsid w:val="00F85D72"/>
    <w:rsid w:val="00F9092E"/>
    <w:rsid w:val="00FB38CF"/>
    <w:rsid w:val="00FB55F2"/>
    <w:rsid w:val="00FC6D4E"/>
    <w:rsid w:val="00FD27AE"/>
    <w:rsid w:val="00FD7995"/>
    <w:rsid w:val="00FE6695"/>
    <w:rsid w:val="00FF4119"/>
    <w:rsid w:val="014011E1"/>
    <w:rsid w:val="05472A7A"/>
    <w:rsid w:val="07512BBE"/>
    <w:rsid w:val="2170371A"/>
    <w:rsid w:val="2E9C2538"/>
    <w:rsid w:val="31573740"/>
    <w:rsid w:val="3A6F6DAA"/>
    <w:rsid w:val="3BD313C0"/>
    <w:rsid w:val="409B61D7"/>
    <w:rsid w:val="430727C4"/>
    <w:rsid w:val="4961681D"/>
    <w:rsid w:val="4A5E4573"/>
    <w:rsid w:val="4D263FDB"/>
    <w:rsid w:val="576F4266"/>
    <w:rsid w:val="5A17002B"/>
    <w:rsid w:val="67302CB4"/>
    <w:rsid w:val="6A0E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Preformatted"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pPr>
      <w:ind w:firstLine="420"/>
    </w:pPr>
  </w:style>
  <w:style w:type="paragraph" w:styleId="a3">
    <w:name w:val="Body Text Indent"/>
    <w:basedOn w:val="a"/>
    <w:link w:val="Char"/>
    <w:uiPriority w:val="99"/>
    <w:qFormat/>
    <w:pPr>
      <w:spacing w:after="120"/>
      <w:ind w:left="420"/>
    </w:pPr>
    <w:rPr>
      <w:rFonts w:ascii="Times New Roman" w:hAnsi="Times New Roman"/>
    </w:rPr>
  </w:style>
  <w:style w:type="paragraph" w:styleId="a4">
    <w:name w:val="annotation text"/>
    <w:basedOn w:val="a"/>
    <w:link w:val="Char0"/>
    <w:uiPriority w:val="99"/>
    <w:semiHidden/>
    <w:unhideWhenUsed/>
    <w:pPr>
      <w:jc w:val="left"/>
    </w:pPr>
  </w:style>
  <w:style w:type="paragraph" w:styleId="a5">
    <w:name w:val="Plain Text"/>
    <w:basedOn w:val="a"/>
    <w:link w:val="Char1"/>
    <w:uiPriority w:val="99"/>
    <w:qFormat/>
    <w:pPr>
      <w:adjustRightInd w:val="0"/>
      <w:spacing w:line="360" w:lineRule="atLeast"/>
      <w:jc w:val="left"/>
    </w:pPr>
    <w:rPr>
      <w:rFonts w:ascii="宋体" w:eastAsia="宋体" w:hAnsi="Courier New" w:cs="Times New Roman"/>
      <w:kern w:val="0"/>
      <w:sz w:val="20"/>
      <w:szCs w:val="20"/>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styleId="a9">
    <w:name w:val="annotation subject"/>
    <w:basedOn w:val="a4"/>
    <w:next w:val="a4"/>
    <w:link w:val="Char5"/>
    <w:uiPriority w:val="99"/>
    <w:semiHidden/>
    <w:unhideWhenUsed/>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Pr>
      <w:color w:val="800080"/>
      <w:u w:val="single"/>
    </w:rPr>
  </w:style>
  <w:style w:type="character" w:styleId="ac">
    <w:name w:val="Hyperlink"/>
    <w:basedOn w:val="a0"/>
    <w:uiPriority w:val="99"/>
    <w:semiHidden/>
    <w:unhideWhenUsed/>
    <w:rPr>
      <w:color w:val="0000FF"/>
      <w:u w:val="single"/>
    </w:rPr>
  </w:style>
  <w:style w:type="character" w:styleId="ad">
    <w:name w:val="annotation reference"/>
    <w:basedOn w:val="a0"/>
    <w:uiPriority w:val="99"/>
    <w:semiHidden/>
    <w:unhideWhenUsed/>
    <w:rPr>
      <w:sz w:val="21"/>
      <w:szCs w:val="21"/>
    </w:rPr>
  </w:style>
  <w:style w:type="paragraph" w:styleId="ae">
    <w:name w:val="List Paragraph"/>
    <w:basedOn w:val="a"/>
    <w:uiPriority w:val="34"/>
    <w:qFormat/>
    <w:pPr>
      <w:ind w:firstLineChars="200" w:firstLine="420"/>
    </w:p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
    <w:name w:val="正文文本缩进 Char"/>
    <w:basedOn w:val="a0"/>
    <w:link w:val="a3"/>
    <w:uiPriority w:val="99"/>
    <w:rPr>
      <w:rFonts w:eastAsiaTheme="minorEastAsia" w:cstheme="minorBidi"/>
      <w:kern w:val="2"/>
      <w:sz w:val="21"/>
      <w:szCs w:val="22"/>
    </w:rPr>
  </w:style>
  <w:style w:type="character" w:customStyle="1" w:styleId="2Char">
    <w:name w:val="正文首行缩进 2 Char"/>
    <w:basedOn w:val="Char"/>
    <w:link w:val="2"/>
    <w:uiPriority w:val="99"/>
    <w:rPr>
      <w:rFonts w:eastAsiaTheme="minorEastAsia" w:cstheme="minorBidi"/>
      <w:kern w:val="2"/>
      <w:sz w:val="21"/>
      <w:szCs w:val="22"/>
    </w:rPr>
  </w:style>
  <w:style w:type="paragraph" w:customStyle="1" w:styleId="font5">
    <w:name w:val="font5"/>
    <w:basedOn w:val="a"/>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9">
    <w:name w:val="font9"/>
    <w:basedOn w:val="a"/>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pBdr>
      <w:spacing w:before="100" w:beforeAutospacing="1" w:after="100" w:afterAutospacing="1"/>
    </w:pPr>
    <w:rPr>
      <w:rFonts w:ascii="宋体" w:eastAsia="宋体" w:hAnsi="宋体" w:cs="宋体"/>
      <w:kern w:val="0"/>
      <w:sz w:val="20"/>
      <w:szCs w:val="20"/>
    </w:rPr>
  </w:style>
  <w:style w:type="paragraph" w:customStyle="1" w:styleId="xl76">
    <w:name w:val="xl76"/>
    <w:basedOn w:val="a"/>
    <w:pPr>
      <w:widowControl/>
      <w:pBdr>
        <w:top w:val="single" w:sz="4" w:space="0" w:color="auto"/>
        <w:bottom w:val="single" w:sz="4" w:space="0" w:color="auto"/>
      </w:pBdr>
      <w:spacing w:before="100" w:beforeAutospacing="1" w:after="100" w:afterAutospacing="1"/>
    </w:pPr>
    <w:rPr>
      <w:rFonts w:ascii="宋体" w:eastAsia="宋体" w:hAnsi="宋体" w:cs="宋体"/>
      <w:kern w:val="0"/>
      <w:sz w:val="20"/>
      <w:szCs w:val="20"/>
    </w:rPr>
  </w:style>
  <w:style w:type="paragraph" w:customStyle="1" w:styleId="xl77">
    <w:name w:val="xl77"/>
    <w:basedOn w:val="a"/>
    <w:qFormat/>
    <w:pPr>
      <w:widowControl/>
      <w:pBdr>
        <w:top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3">
    <w:name w:val="xl83"/>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4">
    <w:name w:val="xl84"/>
    <w:basedOn w:val="a"/>
    <w:pPr>
      <w:widowControl/>
      <w:pBdr>
        <w:top w:val="single" w:sz="4" w:space="0" w:color="auto"/>
        <w:bottom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eastAsia="宋体" w:hAnsi="宋体" w:cs="宋体"/>
      <w:color w:val="FF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宋体" w:eastAsia="宋体" w:hAnsi="宋体" w:cs="宋体"/>
      <w:color w:val="FF0000"/>
      <w:kern w:val="0"/>
      <w:sz w:val="20"/>
      <w:szCs w:val="20"/>
    </w:rPr>
  </w:style>
  <w:style w:type="paragraph" w:customStyle="1" w:styleId="xl89">
    <w:name w:val="xl89"/>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FF0000"/>
      <w:kern w:val="0"/>
      <w:sz w:val="20"/>
      <w:szCs w:val="20"/>
    </w:rPr>
  </w:style>
  <w:style w:type="paragraph" w:customStyle="1" w:styleId="xl90">
    <w:name w:val="xl9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宋体" w:hAnsi="Times New Roman" w:cs="Times New Roman"/>
      <w:kern w:val="0"/>
      <w:sz w:val="20"/>
      <w:szCs w:val="20"/>
    </w:rPr>
  </w:style>
  <w:style w:type="paragraph" w:customStyle="1" w:styleId="xl91">
    <w:name w:val="xl91"/>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宋体" w:hAnsi="Times New Roman" w:cs="Times New Roman"/>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qFormat/>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8">
    <w:name w:val="xl98"/>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9">
    <w:name w:val="xl9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宋体" w:hAnsi="Times New Roman" w:cs="Times New Roman"/>
      <w:kern w:val="0"/>
      <w:sz w:val="20"/>
      <w:szCs w:val="20"/>
    </w:rPr>
  </w:style>
  <w:style w:type="paragraph" w:customStyle="1" w:styleId="xl101">
    <w:name w:val="xl101"/>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宋体" w:hAnsi="Times New Roman" w:cs="Times New Roman"/>
      <w:kern w:val="0"/>
      <w:sz w:val="20"/>
      <w:szCs w:val="20"/>
    </w:rPr>
  </w:style>
  <w:style w:type="character" w:customStyle="1" w:styleId="Char0">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0"/>
    <w:link w:val="a9"/>
    <w:uiPriority w:val="99"/>
    <w:semiHidden/>
    <w:qFormat/>
    <w:rPr>
      <w:rFonts w:asciiTheme="minorHAnsi" w:eastAsiaTheme="minorEastAsia" w:hAnsiTheme="minorHAnsi" w:cstheme="minorBidi"/>
      <w:b/>
      <w:bCs/>
      <w:kern w:val="2"/>
      <w:sz w:val="21"/>
      <w:szCs w:val="22"/>
    </w:rPr>
  </w:style>
  <w:style w:type="character" w:customStyle="1" w:styleId="Char2">
    <w:name w:val="批注框文本 Char"/>
    <w:basedOn w:val="a0"/>
    <w:link w:val="a6"/>
    <w:uiPriority w:val="99"/>
    <w:semiHidden/>
    <w:qFormat/>
    <w:rPr>
      <w:rFonts w:asciiTheme="minorHAnsi" w:eastAsiaTheme="minorEastAsia" w:hAnsiTheme="minorHAnsi" w:cstheme="minorBidi"/>
      <w:kern w:val="2"/>
      <w:sz w:val="18"/>
      <w:szCs w:val="18"/>
    </w:rPr>
  </w:style>
  <w:style w:type="character" w:customStyle="1" w:styleId="HTMLChar">
    <w:name w:val="HTML 预设格式 Char"/>
    <w:basedOn w:val="a0"/>
    <w:link w:val="HTML"/>
    <w:uiPriority w:val="99"/>
    <w:qFormat/>
    <w:rPr>
      <w:rFonts w:ascii="Courier New" w:hAnsi="Courier New"/>
    </w:rPr>
  </w:style>
  <w:style w:type="character" w:customStyle="1" w:styleId="Char1">
    <w:name w:val="纯文本 Char"/>
    <w:basedOn w:val="a0"/>
    <w:link w:val="a5"/>
    <w:uiPriority w:val="99"/>
    <w:qFormat/>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Preformatted"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pPr>
      <w:ind w:firstLine="420"/>
    </w:pPr>
  </w:style>
  <w:style w:type="paragraph" w:styleId="a3">
    <w:name w:val="Body Text Indent"/>
    <w:basedOn w:val="a"/>
    <w:link w:val="Char"/>
    <w:uiPriority w:val="99"/>
    <w:qFormat/>
    <w:pPr>
      <w:spacing w:after="120"/>
      <w:ind w:left="420"/>
    </w:pPr>
    <w:rPr>
      <w:rFonts w:ascii="Times New Roman" w:hAnsi="Times New Roman"/>
    </w:rPr>
  </w:style>
  <w:style w:type="paragraph" w:styleId="a4">
    <w:name w:val="annotation text"/>
    <w:basedOn w:val="a"/>
    <w:link w:val="Char0"/>
    <w:uiPriority w:val="99"/>
    <w:semiHidden/>
    <w:unhideWhenUsed/>
    <w:pPr>
      <w:jc w:val="left"/>
    </w:pPr>
  </w:style>
  <w:style w:type="paragraph" w:styleId="a5">
    <w:name w:val="Plain Text"/>
    <w:basedOn w:val="a"/>
    <w:link w:val="Char1"/>
    <w:uiPriority w:val="99"/>
    <w:qFormat/>
    <w:pPr>
      <w:adjustRightInd w:val="0"/>
      <w:spacing w:line="360" w:lineRule="atLeast"/>
      <w:jc w:val="left"/>
    </w:pPr>
    <w:rPr>
      <w:rFonts w:ascii="宋体" w:eastAsia="宋体" w:hAnsi="Courier New" w:cs="Times New Roman"/>
      <w:kern w:val="0"/>
      <w:sz w:val="20"/>
      <w:szCs w:val="20"/>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styleId="a9">
    <w:name w:val="annotation subject"/>
    <w:basedOn w:val="a4"/>
    <w:next w:val="a4"/>
    <w:link w:val="Char5"/>
    <w:uiPriority w:val="99"/>
    <w:semiHidden/>
    <w:unhideWhenUsed/>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Pr>
      <w:color w:val="800080"/>
      <w:u w:val="single"/>
    </w:rPr>
  </w:style>
  <w:style w:type="character" w:styleId="ac">
    <w:name w:val="Hyperlink"/>
    <w:basedOn w:val="a0"/>
    <w:uiPriority w:val="99"/>
    <w:semiHidden/>
    <w:unhideWhenUsed/>
    <w:rPr>
      <w:color w:val="0000FF"/>
      <w:u w:val="single"/>
    </w:rPr>
  </w:style>
  <w:style w:type="character" w:styleId="ad">
    <w:name w:val="annotation reference"/>
    <w:basedOn w:val="a0"/>
    <w:uiPriority w:val="99"/>
    <w:semiHidden/>
    <w:unhideWhenUsed/>
    <w:rPr>
      <w:sz w:val="21"/>
      <w:szCs w:val="21"/>
    </w:rPr>
  </w:style>
  <w:style w:type="paragraph" w:styleId="ae">
    <w:name w:val="List Paragraph"/>
    <w:basedOn w:val="a"/>
    <w:uiPriority w:val="34"/>
    <w:qFormat/>
    <w:pPr>
      <w:ind w:firstLineChars="200" w:firstLine="420"/>
    </w:p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
    <w:name w:val="正文文本缩进 Char"/>
    <w:basedOn w:val="a0"/>
    <w:link w:val="a3"/>
    <w:uiPriority w:val="99"/>
    <w:rPr>
      <w:rFonts w:eastAsiaTheme="minorEastAsia" w:cstheme="minorBidi"/>
      <w:kern w:val="2"/>
      <w:sz w:val="21"/>
      <w:szCs w:val="22"/>
    </w:rPr>
  </w:style>
  <w:style w:type="character" w:customStyle="1" w:styleId="2Char">
    <w:name w:val="正文首行缩进 2 Char"/>
    <w:basedOn w:val="Char"/>
    <w:link w:val="2"/>
    <w:uiPriority w:val="99"/>
    <w:rPr>
      <w:rFonts w:eastAsiaTheme="minorEastAsia" w:cstheme="minorBidi"/>
      <w:kern w:val="2"/>
      <w:sz w:val="21"/>
      <w:szCs w:val="22"/>
    </w:rPr>
  </w:style>
  <w:style w:type="paragraph" w:customStyle="1" w:styleId="font5">
    <w:name w:val="font5"/>
    <w:basedOn w:val="a"/>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9">
    <w:name w:val="font9"/>
    <w:basedOn w:val="a"/>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pBdr>
      <w:spacing w:before="100" w:beforeAutospacing="1" w:after="100" w:afterAutospacing="1"/>
    </w:pPr>
    <w:rPr>
      <w:rFonts w:ascii="宋体" w:eastAsia="宋体" w:hAnsi="宋体" w:cs="宋体"/>
      <w:kern w:val="0"/>
      <w:sz w:val="20"/>
      <w:szCs w:val="20"/>
    </w:rPr>
  </w:style>
  <w:style w:type="paragraph" w:customStyle="1" w:styleId="xl76">
    <w:name w:val="xl76"/>
    <w:basedOn w:val="a"/>
    <w:pPr>
      <w:widowControl/>
      <w:pBdr>
        <w:top w:val="single" w:sz="4" w:space="0" w:color="auto"/>
        <w:bottom w:val="single" w:sz="4" w:space="0" w:color="auto"/>
      </w:pBdr>
      <w:spacing w:before="100" w:beforeAutospacing="1" w:after="100" w:afterAutospacing="1"/>
    </w:pPr>
    <w:rPr>
      <w:rFonts w:ascii="宋体" w:eastAsia="宋体" w:hAnsi="宋体" w:cs="宋体"/>
      <w:kern w:val="0"/>
      <w:sz w:val="20"/>
      <w:szCs w:val="20"/>
    </w:rPr>
  </w:style>
  <w:style w:type="paragraph" w:customStyle="1" w:styleId="xl77">
    <w:name w:val="xl77"/>
    <w:basedOn w:val="a"/>
    <w:qFormat/>
    <w:pPr>
      <w:widowControl/>
      <w:pBdr>
        <w:top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3">
    <w:name w:val="xl83"/>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4">
    <w:name w:val="xl84"/>
    <w:basedOn w:val="a"/>
    <w:pPr>
      <w:widowControl/>
      <w:pBdr>
        <w:top w:val="single" w:sz="4" w:space="0" w:color="auto"/>
        <w:bottom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eastAsia="宋体" w:hAnsi="宋体" w:cs="宋体"/>
      <w:color w:val="FF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宋体" w:eastAsia="宋体" w:hAnsi="宋体" w:cs="宋体"/>
      <w:color w:val="FF0000"/>
      <w:kern w:val="0"/>
      <w:sz w:val="20"/>
      <w:szCs w:val="20"/>
    </w:rPr>
  </w:style>
  <w:style w:type="paragraph" w:customStyle="1" w:styleId="xl89">
    <w:name w:val="xl89"/>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FF0000"/>
      <w:kern w:val="0"/>
      <w:sz w:val="20"/>
      <w:szCs w:val="20"/>
    </w:rPr>
  </w:style>
  <w:style w:type="paragraph" w:customStyle="1" w:styleId="xl90">
    <w:name w:val="xl9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宋体" w:hAnsi="Times New Roman" w:cs="Times New Roman"/>
      <w:kern w:val="0"/>
      <w:sz w:val="20"/>
      <w:szCs w:val="20"/>
    </w:rPr>
  </w:style>
  <w:style w:type="paragraph" w:customStyle="1" w:styleId="xl91">
    <w:name w:val="xl91"/>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宋体" w:hAnsi="Times New Roman" w:cs="Times New Roman"/>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qFormat/>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8">
    <w:name w:val="xl98"/>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9">
    <w:name w:val="xl9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宋体" w:hAnsi="Times New Roman" w:cs="Times New Roman"/>
      <w:kern w:val="0"/>
      <w:sz w:val="20"/>
      <w:szCs w:val="20"/>
    </w:rPr>
  </w:style>
  <w:style w:type="paragraph" w:customStyle="1" w:styleId="xl101">
    <w:name w:val="xl101"/>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宋体" w:hAnsi="Times New Roman" w:cs="Times New Roman"/>
      <w:kern w:val="0"/>
      <w:sz w:val="20"/>
      <w:szCs w:val="20"/>
    </w:rPr>
  </w:style>
  <w:style w:type="character" w:customStyle="1" w:styleId="Char0">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0"/>
    <w:link w:val="a9"/>
    <w:uiPriority w:val="99"/>
    <w:semiHidden/>
    <w:qFormat/>
    <w:rPr>
      <w:rFonts w:asciiTheme="minorHAnsi" w:eastAsiaTheme="minorEastAsia" w:hAnsiTheme="minorHAnsi" w:cstheme="minorBidi"/>
      <w:b/>
      <w:bCs/>
      <w:kern w:val="2"/>
      <w:sz w:val="21"/>
      <w:szCs w:val="22"/>
    </w:rPr>
  </w:style>
  <w:style w:type="character" w:customStyle="1" w:styleId="Char2">
    <w:name w:val="批注框文本 Char"/>
    <w:basedOn w:val="a0"/>
    <w:link w:val="a6"/>
    <w:uiPriority w:val="99"/>
    <w:semiHidden/>
    <w:qFormat/>
    <w:rPr>
      <w:rFonts w:asciiTheme="minorHAnsi" w:eastAsiaTheme="minorEastAsia" w:hAnsiTheme="minorHAnsi" w:cstheme="minorBidi"/>
      <w:kern w:val="2"/>
      <w:sz w:val="18"/>
      <w:szCs w:val="18"/>
    </w:rPr>
  </w:style>
  <w:style w:type="character" w:customStyle="1" w:styleId="HTMLChar">
    <w:name w:val="HTML 预设格式 Char"/>
    <w:basedOn w:val="a0"/>
    <w:link w:val="HTML"/>
    <w:uiPriority w:val="99"/>
    <w:qFormat/>
    <w:rPr>
      <w:rFonts w:ascii="Courier New" w:hAnsi="Courier New"/>
    </w:rPr>
  </w:style>
  <w:style w:type="character" w:customStyle="1" w:styleId="Char1">
    <w:name w:val="纯文本 Char"/>
    <w:basedOn w:val="a0"/>
    <w:link w:val="a5"/>
    <w:uiPriority w:val="99"/>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446</Words>
  <Characters>2545</Characters>
  <Application>Microsoft Office Word</Application>
  <DocSecurity>0</DocSecurity>
  <Lines>21</Lines>
  <Paragraphs>5</Paragraphs>
  <ScaleCrop>false</ScaleCrop>
  <Company>Organization</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dc:creator>
  <cp:lastModifiedBy>胡雪冰</cp:lastModifiedBy>
  <cp:revision>6</cp:revision>
  <dcterms:created xsi:type="dcterms:W3CDTF">2022-12-10T02:06:00Z</dcterms:created>
  <dcterms:modified xsi:type="dcterms:W3CDTF">2022-12-13T05:47:00Z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EC1E7A3A60874FCFACCC90657D8CA583</vt:lpwstr>
  </property>
</Properties>
</file>