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cs="宋体"/>
          <w:bCs/>
          <w:color w:val="auto"/>
          <w:kern w:val="36"/>
          <w:sz w:val="24"/>
          <w:szCs w:val="24"/>
          <w:highlight w:val="none"/>
        </w:rPr>
      </w:pPr>
      <w:bookmarkStart w:id="0" w:name="_GoBack"/>
      <w:r>
        <w:rPr>
          <w:rFonts w:hint="eastAsia" w:ascii="宋体" w:hAnsi="宋体" w:cs="宋体"/>
          <w:b/>
          <w:bCs/>
          <w:color w:val="auto"/>
          <w:kern w:val="36"/>
          <w:sz w:val="28"/>
          <w:szCs w:val="28"/>
          <w:highlight w:val="none"/>
        </w:rPr>
        <w:t>项目编号：南基（材）2019-073</w:t>
      </w:r>
    </w:p>
    <w:p>
      <w:pPr>
        <w:widowControl/>
        <w:jc w:val="left"/>
        <w:rPr>
          <w:rFonts w:ascii="宋体" w:cs="宋体"/>
          <w:b/>
          <w:bCs/>
          <w:color w:val="auto"/>
          <w:kern w:val="36"/>
          <w:sz w:val="28"/>
          <w:szCs w:val="28"/>
          <w:highlight w:val="none"/>
        </w:rPr>
      </w:pPr>
    </w:p>
    <w:p>
      <w:pPr>
        <w:widowControl/>
        <w:jc w:val="left"/>
        <w:rPr>
          <w:rFonts w:ascii="宋体" w:cs="宋体"/>
          <w:b/>
          <w:bCs/>
          <w:color w:val="auto"/>
          <w:kern w:val="36"/>
          <w:sz w:val="32"/>
          <w:szCs w:val="42"/>
          <w:highlight w:val="none"/>
        </w:rPr>
      </w:pPr>
    </w:p>
    <w:p>
      <w:pPr>
        <w:widowControl/>
        <w:jc w:val="center"/>
        <w:rPr>
          <w:rFonts w:ascii="宋体" w:cs="宋体"/>
          <w:b/>
          <w:bCs/>
          <w:color w:val="auto"/>
          <w:kern w:val="36"/>
          <w:sz w:val="32"/>
          <w:szCs w:val="42"/>
          <w:highlight w:val="none"/>
        </w:rPr>
      </w:pPr>
      <w:r>
        <w:rPr>
          <w:rFonts w:hint="eastAsia" w:ascii="黑体" w:hAnsi="黑体" w:eastAsia="黑体" w:cs="宋体"/>
          <w:bCs/>
          <w:color w:val="auto"/>
          <w:kern w:val="36"/>
          <w:sz w:val="52"/>
          <w:szCs w:val="52"/>
          <w:highlight w:val="none"/>
        </w:rPr>
        <w:t>南京大学仙林校区化学楼变频稳压水泵采购项目</w:t>
      </w:r>
    </w:p>
    <w:p>
      <w:pPr>
        <w:widowControl/>
        <w:jc w:val="center"/>
        <w:rPr>
          <w:rFonts w:ascii="宋体" w:cs="宋体"/>
          <w:b/>
          <w:bCs/>
          <w:color w:val="auto"/>
          <w:kern w:val="36"/>
          <w:sz w:val="32"/>
          <w:szCs w:val="42"/>
          <w:highlight w:val="none"/>
        </w:rPr>
      </w:pPr>
    </w:p>
    <w:p>
      <w:pPr>
        <w:widowControl/>
        <w:jc w:val="center"/>
        <w:rPr>
          <w:rFonts w:ascii="宋体" w:cs="宋体"/>
          <w:b/>
          <w:bCs/>
          <w:color w:val="auto"/>
          <w:kern w:val="36"/>
          <w:sz w:val="32"/>
          <w:szCs w:val="42"/>
          <w:highlight w:val="none"/>
        </w:rPr>
      </w:pPr>
    </w:p>
    <w:p>
      <w:pPr>
        <w:widowControl/>
        <w:jc w:val="center"/>
        <w:rPr>
          <w:rFonts w:ascii="宋体" w:cs="宋体"/>
          <w:b/>
          <w:bCs/>
          <w:color w:val="auto"/>
          <w:kern w:val="36"/>
          <w:sz w:val="32"/>
          <w:szCs w:val="42"/>
          <w:highlight w:val="none"/>
        </w:rPr>
      </w:pPr>
    </w:p>
    <w:p>
      <w:pPr>
        <w:widowControl/>
        <w:jc w:val="center"/>
        <w:rPr>
          <w:rFonts w:ascii="宋体" w:cs="宋体"/>
          <w:b/>
          <w:bCs/>
          <w:color w:val="auto"/>
          <w:kern w:val="36"/>
          <w:sz w:val="32"/>
          <w:szCs w:val="42"/>
          <w:highlight w:val="none"/>
        </w:rPr>
      </w:pPr>
    </w:p>
    <w:p>
      <w:pPr>
        <w:widowControl/>
        <w:jc w:val="center"/>
        <w:rPr>
          <w:rFonts w:ascii="黑体" w:hAnsi="黑体" w:eastAsia="黑体" w:cs="宋体"/>
          <w:bCs/>
          <w:color w:val="auto"/>
          <w:kern w:val="36"/>
          <w:sz w:val="72"/>
          <w:szCs w:val="72"/>
          <w:highlight w:val="none"/>
        </w:rPr>
      </w:pPr>
      <w:r>
        <w:rPr>
          <w:rFonts w:hint="eastAsia" w:ascii="黑体" w:hAnsi="黑体" w:eastAsia="黑体" w:cs="宋体"/>
          <w:bCs/>
          <w:color w:val="auto"/>
          <w:kern w:val="36"/>
          <w:sz w:val="72"/>
          <w:szCs w:val="72"/>
          <w:highlight w:val="none"/>
        </w:rPr>
        <w:t>招标文件</w:t>
      </w:r>
    </w:p>
    <w:p>
      <w:pPr>
        <w:widowControl/>
        <w:jc w:val="center"/>
        <w:rPr>
          <w:rFonts w:ascii="宋体" w:cs="宋体"/>
          <w:b/>
          <w:bCs/>
          <w:color w:val="auto"/>
          <w:kern w:val="36"/>
          <w:sz w:val="32"/>
          <w:szCs w:val="42"/>
          <w:highlight w:val="none"/>
        </w:rPr>
      </w:pPr>
    </w:p>
    <w:p>
      <w:pPr>
        <w:widowControl/>
        <w:jc w:val="center"/>
        <w:rPr>
          <w:rFonts w:ascii="宋体" w:cs="宋体"/>
          <w:b/>
          <w:bCs/>
          <w:color w:val="auto"/>
          <w:kern w:val="36"/>
          <w:sz w:val="32"/>
          <w:szCs w:val="42"/>
          <w:highlight w:val="none"/>
        </w:rPr>
      </w:pPr>
    </w:p>
    <w:p>
      <w:pPr>
        <w:widowControl/>
        <w:jc w:val="center"/>
        <w:rPr>
          <w:rFonts w:ascii="宋体" w:cs="宋体"/>
          <w:b/>
          <w:bCs/>
          <w:color w:val="auto"/>
          <w:kern w:val="36"/>
          <w:sz w:val="32"/>
          <w:szCs w:val="42"/>
          <w:highlight w:val="none"/>
        </w:rPr>
      </w:pPr>
    </w:p>
    <w:p>
      <w:pPr>
        <w:widowControl/>
        <w:jc w:val="center"/>
        <w:rPr>
          <w:rFonts w:ascii="宋体" w:cs="宋体"/>
          <w:b/>
          <w:bCs/>
          <w:color w:val="auto"/>
          <w:kern w:val="36"/>
          <w:sz w:val="32"/>
          <w:szCs w:val="42"/>
          <w:highlight w:val="none"/>
        </w:rPr>
      </w:pPr>
    </w:p>
    <w:p>
      <w:pPr>
        <w:widowControl/>
        <w:jc w:val="center"/>
        <w:rPr>
          <w:rFonts w:ascii="宋体" w:cs="宋体"/>
          <w:b/>
          <w:bCs/>
          <w:color w:val="auto"/>
          <w:kern w:val="36"/>
          <w:sz w:val="32"/>
          <w:szCs w:val="42"/>
          <w:highlight w:val="none"/>
        </w:rPr>
      </w:pPr>
    </w:p>
    <w:p>
      <w:pPr>
        <w:widowControl/>
        <w:jc w:val="center"/>
        <w:rPr>
          <w:rFonts w:ascii="宋体" w:cs="宋体"/>
          <w:b/>
          <w:bCs/>
          <w:color w:val="auto"/>
          <w:kern w:val="36"/>
          <w:sz w:val="32"/>
          <w:szCs w:val="42"/>
          <w:highlight w:val="none"/>
        </w:rPr>
      </w:pPr>
    </w:p>
    <w:p>
      <w:pPr>
        <w:widowControl/>
        <w:jc w:val="center"/>
        <w:rPr>
          <w:rFonts w:ascii="宋体" w:cs="宋体"/>
          <w:b/>
          <w:bCs/>
          <w:color w:val="auto"/>
          <w:kern w:val="36"/>
          <w:sz w:val="32"/>
          <w:szCs w:val="42"/>
          <w:highlight w:val="none"/>
        </w:rPr>
      </w:pPr>
    </w:p>
    <w:p>
      <w:pPr>
        <w:widowControl/>
        <w:jc w:val="center"/>
        <w:rPr>
          <w:rFonts w:ascii="宋体" w:cs="宋体"/>
          <w:b/>
          <w:bCs/>
          <w:color w:val="auto"/>
          <w:kern w:val="36"/>
          <w:sz w:val="36"/>
          <w:szCs w:val="36"/>
          <w:highlight w:val="none"/>
        </w:rPr>
      </w:pPr>
      <w:r>
        <w:rPr>
          <w:rFonts w:hint="eastAsia" w:ascii="宋体" w:hAnsi="宋体" w:cs="宋体"/>
          <w:b/>
          <w:bCs/>
          <w:color w:val="auto"/>
          <w:kern w:val="36"/>
          <w:sz w:val="36"/>
          <w:szCs w:val="36"/>
          <w:highlight w:val="none"/>
        </w:rPr>
        <w:t>南京大学基本建设处</w:t>
      </w:r>
    </w:p>
    <w:p>
      <w:pPr>
        <w:widowControl/>
        <w:jc w:val="center"/>
        <w:rPr>
          <w:rFonts w:ascii="宋体" w:cs="宋体"/>
          <w:b/>
          <w:bCs/>
          <w:color w:val="auto"/>
          <w:kern w:val="36"/>
          <w:sz w:val="36"/>
          <w:szCs w:val="36"/>
          <w:highlight w:val="none"/>
        </w:rPr>
      </w:pPr>
      <w:r>
        <w:rPr>
          <w:rFonts w:ascii="宋体" w:hAnsi="宋体" w:cs="宋体"/>
          <w:b/>
          <w:bCs/>
          <w:color w:val="auto"/>
          <w:kern w:val="36"/>
          <w:sz w:val="36"/>
          <w:szCs w:val="36"/>
          <w:highlight w:val="none"/>
        </w:rPr>
        <w:t>2019</w:t>
      </w:r>
      <w:r>
        <w:rPr>
          <w:rFonts w:hint="eastAsia" w:ascii="宋体" w:hAnsi="宋体" w:cs="宋体"/>
          <w:b/>
          <w:bCs/>
          <w:color w:val="auto"/>
          <w:kern w:val="36"/>
          <w:sz w:val="36"/>
          <w:szCs w:val="36"/>
          <w:highlight w:val="none"/>
        </w:rPr>
        <w:t>年</w:t>
      </w:r>
      <w:r>
        <w:rPr>
          <w:rFonts w:hint="eastAsia" w:ascii="宋体" w:hAnsi="宋体" w:cs="宋体"/>
          <w:b/>
          <w:bCs/>
          <w:color w:val="auto"/>
          <w:kern w:val="36"/>
          <w:sz w:val="36"/>
          <w:szCs w:val="36"/>
          <w:highlight w:val="none"/>
          <w:lang w:val="en-US" w:eastAsia="zh-CN"/>
        </w:rPr>
        <w:t>8</w:t>
      </w:r>
      <w:r>
        <w:rPr>
          <w:rFonts w:hint="eastAsia" w:ascii="宋体" w:hAnsi="宋体" w:cs="宋体"/>
          <w:b/>
          <w:bCs/>
          <w:color w:val="auto"/>
          <w:kern w:val="36"/>
          <w:sz w:val="36"/>
          <w:szCs w:val="36"/>
          <w:highlight w:val="none"/>
        </w:rPr>
        <w:t>月</w:t>
      </w:r>
      <w:r>
        <w:rPr>
          <w:rFonts w:hint="eastAsia" w:ascii="宋体" w:hAnsi="宋体" w:cs="宋体"/>
          <w:b/>
          <w:bCs/>
          <w:color w:val="auto"/>
          <w:kern w:val="36"/>
          <w:sz w:val="36"/>
          <w:szCs w:val="36"/>
          <w:highlight w:val="none"/>
          <w:lang w:val="en-US" w:eastAsia="zh-CN"/>
        </w:rPr>
        <w:t>1</w:t>
      </w:r>
      <w:r>
        <w:rPr>
          <w:rFonts w:hint="eastAsia" w:ascii="宋体" w:hAnsi="宋体" w:cs="宋体"/>
          <w:b/>
          <w:bCs/>
          <w:color w:val="auto"/>
          <w:kern w:val="36"/>
          <w:sz w:val="36"/>
          <w:szCs w:val="36"/>
          <w:highlight w:val="none"/>
        </w:rPr>
        <w:t>日</w:t>
      </w:r>
    </w:p>
    <w:p>
      <w:pPr>
        <w:spacing w:line="360" w:lineRule="auto"/>
        <w:ind w:firstLine="482" w:firstLineChars="200"/>
        <w:rPr>
          <w:rFonts w:ascii="宋体"/>
          <w:b/>
          <w:color w:val="auto"/>
          <w:sz w:val="24"/>
          <w:szCs w:val="24"/>
          <w:highlight w:val="none"/>
        </w:rPr>
      </w:pPr>
      <w:r>
        <w:rPr>
          <w:rFonts w:hint="eastAsia" w:ascii="宋体" w:hAnsi="宋体"/>
          <w:b/>
          <w:color w:val="auto"/>
          <w:sz w:val="24"/>
          <w:szCs w:val="24"/>
          <w:highlight w:val="none"/>
        </w:rPr>
        <w:br w:type="page"/>
      </w:r>
      <w:r>
        <w:rPr>
          <w:rFonts w:hint="eastAsia" w:ascii="宋体" w:hAnsi="宋体"/>
          <w:b/>
          <w:color w:val="auto"/>
          <w:sz w:val="24"/>
          <w:szCs w:val="24"/>
          <w:highlight w:val="none"/>
        </w:rPr>
        <w:t>一、项目概况</w:t>
      </w:r>
    </w:p>
    <w:p>
      <w:pPr>
        <w:widowControl/>
        <w:shd w:val="clear" w:color="auto" w:fill="FFFFFF"/>
        <w:spacing w:line="360" w:lineRule="auto"/>
        <w:ind w:firstLine="480" w:firstLineChars="200"/>
        <w:jc w:val="left"/>
        <w:rPr>
          <w:rFonts w:ascii="宋体" w:cs="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、项目编号：南基（材）2019-073</w:t>
      </w:r>
    </w:p>
    <w:p>
      <w:pPr>
        <w:widowControl/>
        <w:shd w:val="clear" w:color="auto" w:fill="FFFFFF"/>
        <w:spacing w:line="360" w:lineRule="auto"/>
        <w:ind w:firstLine="480" w:firstLineChars="200"/>
        <w:jc w:val="left"/>
        <w:rPr>
          <w:rFonts w:ascii="宋体" w:cs="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、项目名称：南京大学仙林校区化学楼变频稳压水泵采购</w:t>
      </w:r>
    </w:p>
    <w:p>
      <w:pPr>
        <w:widowControl/>
        <w:shd w:val="clear" w:color="auto" w:fill="FFFFFF"/>
        <w:spacing w:line="360" w:lineRule="auto"/>
        <w:ind w:firstLine="480" w:firstLineChars="200"/>
        <w:jc w:val="left"/>
        <w:rPr>
          <w:rFonts w:ascii="宋体" w:cs="宋体"/>
          <w:color w:val="auto"/>
          <w:kern w:val="0"/>
          <w:sz w:val="24"/>
          <w:szCs w:val="24"/>
          <w:highlight w:val="none"/>
        </w:rPr>
      </w:pP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、招标范围：变频稳压水泵</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含3套压力变送器</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6台</w:t>
      </w:r>
    </w:p>
    <w:p>
      <w:pPr>
        <w:widowControl/>
        <w:shd w:val="clear" w:color="auto" w:fill="FFFFFF"/>
        <w:spacing w:line="360" w:lineRule="auto"/>
        <w:ind w:firstLine="480" w:firstLineChars="200"/>
        <w:jc w:val="left"/>
        <w:rPr>
          <w:rFonts w:ascii="宋体" w:cs="宋体"/>
          <w:color w:val="auto"/>
          <w:kern w:val="0"/>
          <w:sz w:val="24"/>
          <w:szCs w:val="24"/>
          <w:highlight w:val="none"/>
        </w:rPr>
      </w:pP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、项目预算：</w:t>
      </w:r>
      <w:r>
        <w:rPr>
          <w:rFonts w:ascii="宋体" w:hAnsi="宋体" w:cs="宋体"/>
          <w:color w:val="auto"/>
          <w:kern w:val="0"/>
          <w:sz w:val="24"/>
          <w:szCs w:val="24"/>
          <w:highlight w:val="none"/>
        </w:rPr>
        <w:t>10</w:t>
      </w:r>
      <w:r>
        <w:rPr>
          <w:rFonts w:hint="eastAsia" w:ascii="宋体" w:hAnsi="宋体" w:cs="宋体"/>
          <w:color w:val="auto"/>
          <w:kern w:val="0"/>
          <w:sz w:val="24"/>
          <w:szCs w:val="24"/>
          <w:highlight w:val="none"/>
        </w:rPr>
        <w:t>万元</w:t>
      </w:r>
    </w:p>
    <w:p>
      <w:pPr>
        <w:spacing w:line="360" w:lineRule="auto"/>
        <w:ind w:firstLine="482" w:firstLineChars="200"/>
        <w:rPr>
          <w:rFonts w:ascii="宋体"/>
          <w:b/>
          <w:color w:val="auto"/>
          <w:sz w:val="24"/>
          <w:szCs w:val="24"/>
          <w:highlight w:val="none"/>
        </w:rPr>
      </w:pPr>
      <w:r>
        <w:rPr>
          <w:rFonts w:hint="eastAsia" w:ascii="宋体" w:hAnsi="宋体"/>
          <w:b/>
          <w:color w:val="auto"/>
          <w:sz w:val="24"/>
          <w:szCs w:val="24"/>
          <w:highlight w:val="none"/>
        </w:rPr>
        <w:t>二、投标人资格要求</w:t>
      </w:r>
    </w:p>
    <w:p>
      <w:pPr>
        <w:widowControl/>
        <w:shd w:val="clear" w:color="auto" w:fill="FFFFFF"/>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具备《中华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在经营活动中没有重大违法记录。</w:t>
      </w:r>
      <w:r>
        <w:rPr>
          <w:rFonts w:hint="eastAsia" w:ascii="宋体" w:hAnsi="宋体" w:eastAsia="宋体" w:cs="宋体"/>
          <w:color w:val="auto"/>
          <w:kern w:val="0"/>
          <w:sz w:val="24"/>
          <w:szCs w:val="24"/>
          <w:highlight w:val="none"/>
          <w:lang w:eastAsia="zh-CN"/>
        </w:rPr>
        <w:t>（提供承诺书）</w:t>
      </w:r>
    </w:p>
    <w:p>
      <w:pPr>
        <w:widowControl/>
        <w:shd w:val="clear" w:color="auto" w:fill="FFFFFF"/>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2、投标人不得有下列行为</w:t>
      </w:r>
      <w:r>
        <w:rPr>
          <w:rFonts w:hint="eastAsia" w:ascii="宋体" w:hAnsi="宋体" w:eastAsia="宋体" w:cs="宋体"/>
          <w:color w:val="auto"/>
          <w:kern w:val="0"/>
          <w:sz w:val="24"/>
          <w:szCs w:val="24"/>
          <w:highlight w:val="none"/>
          <w:lang w:eastAsia="zh-CN"/>
        </w:rPr>
        <w:t>（提供承诺书）</w:t>
      </w:r>
    </w:p>
    <w:p>
      <w:pPr>
        <w:widowControl/>
        <w:shd w:val="clear" w:color="auto" w:fill="FFFFFF"/>
        <w:spacing w:line="360" w:lineRule="auto"/>
        <w:ind w:firstLine="480" w:firstLineChars="20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fldChar w:fldCharType="begin"/>
      </w:r>
      <w:r>
        <w:rPr>
          <w:rFonts w:ascii="宋体" w:hAnsi="宋体" w:eastAsia="宋体" w:cs="宋体"/>
          <w:color w:val="auto"/>
          <w:kern w:val="0"/>
          <w:sz w:val="24"/>
          <w:szCs w:val="24"/>
          <w:highlight w:val="none"/>
        </w:rPr>
        <w:instrText xml:space="preserve"> </w:instrText>
      </w:r>
      <w:r>
        <w:rPr>
          <w:rFonts w:hint="eastAsia" w:ascii="宋体" w:hAnsi="宋体" w:eastAsia="宋体" w:cs="宋体"/>
          <w:color w:val="auto"/>
          <w:kern w:val="0"/>
          <w:sz w:val="24"/>
          <w:szCs w:val="24"/>
          <w:highlight w:val="none"/>
        </w:rPr>
        <w:instrText xml:space="preserve">= 1 \* GB3</w:instrText>
      </w:r>
      <w:r>
        <w:rPr>
          <w:rFonts w:ascii="宋体" w:hAnsi="宋体" w:eastAsia="宋体" w:cs="宋体"/>
          <w:color w:val="auto"/>
          <w:kern w:val="0"/>
          <w:sz w:val="24"/>
          <w:szCs w:val="24"/>
          <w:highlight w:val="none"/>
        </w:rPr>
        <w:instrText xml:space="preserve"> </w:instrText>
      </w:r>
      <w:r>
        <w:rPr>
          <w:rFonts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①</w:t>
      </w:r>
      <w:r>
        <w:rPr>
          <w:rFonts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有违反法律、法规行为，依法被取消投标资格且期限未满的；</w:t>
      </w:r>
    </w:p>
    <w:p>
      <w:pPr>
        <w:widowControl/>
        <w:shd w:val="clear" w:color="auto" w:fill="FFFFFF"/>
        <w:spacing w:line="360" w:lineRule="auto"/>
        <w:ind w:firstLine="480" w:firstLineChars="20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fldChar w:fldCharType="begin"/>
      </w:r>
      <w:r>
        <w:rPr>
          <w:rFonts w:ascii="宋体" w:hAnsi="宋体" w:eastAsia="宋体" w:cs="宋体"/>
          <w:color w:val="auto"/>
          <w:kern w:val="0"/>
          <w:sz w:val="24"/>
          <w:szCs w:val="24"/>
          <w:highlight w:val="none"/>
        </w:rPr>
        <w:instrText xml:space="preserve"> </w:instrText>
      </w:r>
      <w:r>
        <w:rPr>
          <w:rFonts w:hint="eastAsia" w:ascii="宋体" w:hAnsi="宋体" w:eastAsia="宋体" w:cs="宋体"/>
          <w:color w:val="auto"/>
          <w:kern w:val="0"/>
          <w:sz w:val="24"/>
          <w:szCs w:val="24"/>
          <w:highlight w:val="none"/>
        </w:rPr>
        <w:instrText xml:space="preserve">= 2 \* GB3</w:instrText>
      </w:r>
      <w:r>
        <w:rPr>
          <w:rFonts w:ascii="宋体" w:hAnsi="宋体" w:eastAsia="宋体" w:cs="宋体"/>
          <w:color w:val="auto"/>
          <w:kern w:val="0"/>
          <w:sz w:val="24"/>
          <w:szCs w:val="24"/>
          <w:highlight w:val="none"/>
        </w:rPr>
        <w:instrText xml:space="preserve"> </w:instrText>
      </w:r>
      <w:r>
        <w:rPr>
          <w:rFonts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②</w:t>
      </w:r>
      <w:r>
        <w:rPr>
          <w:rFonts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因为招投标活动中有违法违规和不良行为，被有关招投标行政监督部门公示且公示期限未满的；</w:t>
      </w:r>
    </w:p>
    <w:p>
      <w:pPr>
        <w:widowControl/>
        <w:shd w:val="clear" w:color="auto" w:fill="FFFFFF"/>
        <w:spacing w:line="360" w:lineRule="auto"/>
        <w:ind w:firstLine="480" w:firstLineChars="20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fldChar w:fldCharType="begin"/>
      </w:r>
      <w:r>
        <w:rPr>
          <w:rFonts w:ascii="宋体" w:hAnsi="宋体" w:eastAsia="宋体" w:cs="宋体"/>
          <w:color w:val="auto"/>
          <w:kern w:val="0"/>
          <w:sz w:val="24"/>
          <w:szCs w:val="24"/>
          <w:highlight w:val="none"/>
        </w:rPr>
        <w:instrText xml:space="preserve"> </w:instrText>
      </w:r>
      <w:r>
        <w:rPr>
          <w:rFonts w:hint="eastAsia" w:ascii="宋体" w:hAnsi="宋体" w:eastAsia="宋体" w:cs="宋体"/>
          <w:color w:val="auto"/>
          <w:kern w:val="0"/>
          <w:sz w:val="24"/>
          <w:szCs w:val="24"/>
          <w:highlight w:val="none"/>
        </w:rPr>
        <w:instrText xml:space="preserve">= 3 \* GB3</w:instrText>
      </w:r>
      <w:r>
        <w:rPr>
          <w:rFonts w:ascii="宋体" w:hAnsi="宋体" w:eastAsia="宋体" w:cs="宋体"/>
          <w:color w:val="auto"/>
          <w:kern w:val="0"/>
          <w:sz w:val="24"/>
          <w:szCs w:val="24"/>
          <w:highlight w:val="none"/>
        </w:rPr>
        <w:instrText xml:space="preserve"> </w:instrText>
      </w:r>
      <w:r>
        <w:rPr>
          <w:rFonts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③</w:t>
      </w:r>
      <w:r>
        <w:rPr>
          <w:rFonts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处于被责令停业或者财产被接管冻结和破产状态；</w:t>
      </w:r>
    </w:p>
    <w:p>
      <w:pPr>
        <w:widowControl/>
        <w:shd w:val="clear" w:color="auto" w:fill="FFFFFF"/>
        <w:spacing w:line="360" w:lineRule="auto"/>
        <w:ind w:firstLine="480" w:firstLineChars="20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fldChar w:fldCharType="begin"/>
      </w:r>
      <w:r>
        <w:rPr>
          <w:rFonts w:ascii="宋体" w:hAnsi="宋体" w:eastAsia="宋体" w:cs="宋体"/>
          <w:color w:val="auto"/>
          <w:kern w:val="0"/>
          <w:sz w:val="24"/>
          <w:szCs w:val="24"/>
          <w:highlight w:val="none"/>
        </w:rPr>
        <w:instrText xml:space="preserve"> </w:instrText>
      </w:r>
      <w:r>
        <w:rPr>
          <w:rFonts w:hint="eastAsia" w:ascii="宋体" w:hAnsi="宋体" w:eastAsia="宋体" w:cs="宋体"/>
          <w:color w:val="auto"/>
          <w:kern w:val="0"/>
          <w:sz w:val="24"/>
          <w:szCs w:val="24"/>
          <w:highlight w:val="none"/>
        </w:rPr>
        <w:instrText xml:space="preserve">= 4 \* GB3</w:instrText>
      </w:r>
      <w:r>
        <w:rPr>
          <w:rFonts w:ascii="宋体" w:hAnsi="宋体" w:eastAsia="宋体" w:cs="宋体"/>
          <w:color w:val="auto"/>
          <w:kern w:val="0"/>
          <w:sz w:val="24"/>
          <w:szCs w:val="24"/>
          <w:highlight w:val="none"/>
        </w:rPr>
        <w:instrText xml:space="preserve"> </w:instrText>
      </w:r>
      <w:r>
        <w:rPr>
          <w:rFonts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④</w:t>
      </w:r>
      <w:r>
        <w:rPr>
          <w:rFonts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企业有因骗取中标或者严重违约以及发生重大工程质量、安全生产事故等问题，被有关部门暂停投标资格并在暂停期内的。</w:t>
      </w:r>
    </w:p>
    <w:p>
      <w:pPr>
        <w:widowControl/>
        <w:shd w:val="clear" w:color="auto" w:fill="FFFFFF"/>
        <w:spacing w:line="360" w:lineRule="auto"/>
        <w:ind w:firstLine="480" w:firstLineChars="20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fldChar w:fldCharType="begin"/>
      </w:r>
      <w:r>
        <w:rPr>
          <w:rFonts w:ascii="宋体" w:hAnsi="宋体" w:eastAsia="宋体" w:cs="宋体"/>
          <w:color w:val="auto"/>
          <w:kern w:val="0"/>
          <w:sz w:val="24"/>
          <w:szCs w:val="24"/>
          <w:highlight w:val="none"/>
        </w:rPr>
        <w:instrText xml:space="preserve"> </w:instrText>
      </w:r>
      <w:r>
        <w:rPr>
          <w:rFonts w:hint="eastAsia" w:ascii="宋体" w:hAnsi="宋体" w:eastAsia="宋体" w:cs="宋体"/>
          <w:color w:val="auto"/>
          <w:kern w:val="0"/>
          <w:sz w:val="24"/>
          <w:szCs w:val="24"/>
          <w:highlight w:val="none"/>
        </w:rPr>
        <w:instrText xml:space="preserve">= 5 \* GB3</w:instrText>
      </w:r>
      <w:r>
        <w:rPr>
          <w:rFonts w:ascii="宋体" w:hAnsi="宋体" w:eastAsia="宋体" w:cs="宋体"/>
          <w:color w:val="auto"/>
          <w:kern w:val="0"/>
          <w:sz w:val="24"/>
          <w:szCs w:val="24"/>
          <w:highlight w:val="none"/>
        </w:rPr>
        <w:instrText xml:space="preserve"> </w:instrText>
      </w:r>
      <w:r>
        <w:rPr>
          <w:rFonts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⑤</w:t>
      </w:r>
      <w:r>
        <w:rPr>
          <w:rFonts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201</w:t>
      </w:r>
      <w:r>
        <w:rPr>
          <w:rFonts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日起至今被国家财政部指定的信用记录查询渠道（“信用中国”网站www.creditchina.gov.cn）列入失信被执行主体、重大税收违法案件当事主体、政府采购严重违法失信行为当事主体等严重失信记录名单的。</w:t>
      </w:r>
    </w:p>
    <w:p>
      <w:pPr>
        <w:widowControl/>
        <w:shd w:val="clear" w:color="auto" w:fill="FFFFFF"/>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eastAsia="zh-CN"/>
        </w:rPr>
        <w:t>具有独立法人资格，本项目在其营业执照经营范围内。</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提供加盖</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人公章的营业执</w:t>
      </w:r>
      <w:r>
        <w:rPr>
          <w:rFonts w:hint="eastAsia" w:ascii="宋体" w:hAnsi="宋体" w:cs="宋体"/>
          <w:color w:val="auto"/>
          <w:sz w:val="24"/>
          <w:szCs w:val="24"/>
          <w:highlight w:val="none"/>
          <w:lang w:eastAsia="zh-CN"/>
        </w:rPr>
        <w:t>副本</w:t>
      </w:r>
      <w:r>
        <w:rPr>
          <w:rFonts w:hint="eastAsia" w:ascii="宋体" w:hAnsi="宋体" w:eastAsia="宋体" w:cs="宋体"/>
          <w:color w:val="auto"/>
          <w:sz w:val="24"/>
          <w:szCs w:val="24"/>
          <w:highlight w:val="none"/>
        </w:rPr>
        <w:t>照复印件</w:t>
      </w:r>
      <w:r>
        <w:rPr>
          <w:rFonts w:hint="eastAsia" w:ascii="宋体" w:hAnsi="宋体" w:eastAsia="宋体" w:cs="宋体"/>
          <w:color w:val="auto"/>
          <w:kern w:val="0"/>
          <w:sz w:val="24"/>
          <w:szCs w:val="24"/>
          <w:highlight w:val="none"/>
        </w:rPr>
        <w:t>）。</w:t>
      </w:r>
    </w:p>
    <w:p>
      <w:pPr>
        <w:widowControl/>
        <w:shd w:val="clear" w:color="auto" w:fill="FFFFFF"/>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4、法定代表人为同一个人的两个及两个以上法人，母公司、全资子公司及其控股公司，都不得同时投标，否则取消其投标资格。</w:t>
      </w:r>
    </w:p>
    <w:p>
      <w:pPr>
        <w:widowControl/>
        <w:shd w:val="clear" w:color="auto" w:fill="FFFFFF"/>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rPr>
        <w:t>本项目不接受联合体投标。</w:t>
      </w:r>
    </w:p>
    <w:p>
      <w:pPr>
        <w:widowControl/>
        <w:shd w:val="clear" w:color="auto" w:fill="FFFFFF"/>
        <w:spacing w:line="360" w:lineRule="auto"/>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注：投标人必须在投标文件中对上述资质要求逐条响应并提供有效证明材料，否则将导致响应无效。</w:t>
      </w:r>
    </w:p>
    <w:p>
      <w:pPr>
        <w:spacing w:line="360" w:lineRule="auto"/>
        <w:ind w:firstLine="482" w:firstLineChars="200"/>
        <w:rPr>
          <w:rFonts w:ascii="宋体"/>
          <w:b/>
          <w:color w:val="auto"/>
          <w:sz w:val="24"/>
          <w:szCs w:val="24"/>
          <w:highlight w:val="none"/>
        </w:rPr>
      </w:pPr>
      <w:r>
        <w:rPr>
          <w:rFonts w:hint="eastAsia" w:ascii="宋体" w:hAnsi="宋体"/>
          <w:b/>
          <w:color w:val="auto"/>
          <w:sz w:val="24"/>
          <w:szCs w:val="24"/>
          <w:highlight w:val="none"/>
        </w:rPr>
        <w:t>三、投标人须知</w:t>
      </w:r>
    </w:p>
    <w:p>
      <w:pPr>
        <w:adjustRightInd w:val="0"/>
        <w:snapToGrid w:val="0"/>
        <w:spacing w:line="500" w:lineRule="exact"/>
        <w:ind w:firstLine="480" w:firstLineChars="200"/>
        <w:rPr>
          <w:rFonts w:ascii="宋体" w:hAnsi="宋体" w:eastAsia="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olor w:val="auto"/>
          <w:sz w:val="24"/>
          <w:szCs w:val="24"/>
          <w:highlight w:val="none"/>
        </w:rPr>
        <w:t>在招标过程中，出现下列情况之一的，应予重新招标：</w:t>
      </w:r>
    </w:p>
    <w:p>
      <w:pPr>
        <w:adjustRightInd w:val="0"/>
        <w:snapToGrid w:val="0"/>
        <w:spacing w:line="5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1）提交投标文件的投标人少于三家；</w:t>
      </w:r>
    </w:p>
    <w:p>
      <w:pPr>
        <w:adjustRightInd w:val="0"/>
        <w:snapToGrid w:val="0"/>
        <w:spacing w:line="5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2）投标人的报价均超过了招标预算，招标人不能支付的；</w:t>
      </w:r>
    </w:p>
    <w:p>
      <w:pPr>
        <w:adjustRightInd w:val="0"/>
        <w:snapToGrid w:val="0"/>
        <w:spacing w:line="5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3）所有投标被否决的。</w:t>
      </w:r>
    </w:p>
    <w:p>
      <w:pPr>
        <w:adjustRightInd w:val="0"/>
        <w:snapToGrid w:val="0"/>
        <w:spacing w:line="500" w:lineRule="exact"/>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如经过二次（或以上）招标后仍出现投标人不足三家的情况，除招标任务取消情形外，其招标文件经评委会认定没有歧视限制条款的情况下，招标人可采用其他采购方式采购。需要采用其他采购方式采购的，按照以下方式处理：</w:t>
      </w:r>
    </w:p>
    <w:p>
      <w:pPr>
        <w:adjustRightInd w:val="0"/>
        <w:snapToGrid w:val="0"/>
        <w:spacing w:line="5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pPr>
        <w:adjustRightInd w:val="0"/>
        <w:snapToGrid w:val="0"/>
        <w:spacing w:line="5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2）如改用单一来源采购方式的：在保证采购项目质量和双方商定合理价格的基础上进行采购。</w:t>
      </w:r>
    </w:p>
    <w:p>
      <w:pPr>
        <w:adjustRightInd w:val="0"/>
        <w:snapToGrid w:val="0"/>
        <w:spacing w:line="5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成交候选供应商；评审得分相同的，按照最后报价由低到高的顺序推荐；评审得分且最后报价相同的，按照技术指标优劣顺序推荐。</w:t>
      </w:r>
    </w:p>
    <w:p>
      <w:pPr>
        <w:widowControl/>
        <w:shd w:val="clear" w:color="auto" w:fill="FFFFFF"/>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4）</w:t>
      </w:r>
      <w:r>
        <w:rPr>
          <w:rFonts w:hint="eastAsia" w:ascii="宋体" w:hAnsi="宋体" w:eastAsia="宋体"/>
          <w:color w:val="auto"/>
          <w:sz w:val="24"/>
          <w:szCs w:val="24"/>
          <w:highlight w:val="none"/>
        </w:rPr>
        <w:t>投标</w:t>
      </w:r>
      <w:r>
        <w:rPr>
          <w:rFonts w:ascii="宋体" w:hAnsi="宋体" w:eastAsia="宋体"/>
          <w:color w:val="auto"/>
          <w:sz w:val="24"/>
          <w:szCs w:val="24"/>
          <w:highlight w:val="none"/>
        </w:rPr>
        <w:t>人若不接受采购方式的改变，应在规定的时间内书面向</w:t>
      </w:r>
      <w:r>
        <w:rPr>
          <w:rFonts w:hint="eastAsia" w:ascii="宋体" w:hAnsi="宋体" w:eastAsia="宋体"/>
          <w:color w:val="auto"/>
          <w:sz w:val="24"/>
          <w:szCs w:val="24"/>
          <w:highlight w:val="none"/>
        </w:rPr>
        <w:t>评标委员会</w:t>
      </w:r>
      <w:r>
        <w:rPr>
          <w:rFonts w:ascii="宋体" w:hAnsi="宋体" w:eastAsia="宋体"/>
          <w:color w:val="auto"/>
          <w:sz w:val="24"/>
          <w:szCs w:val="24"/>
          <w:highlight w:val="none"/>
        </w:rPr>
        <w:t>说明，未在规定时间内提交书面说明的视为接受采购方式的改变。</w:t>
      </w:r>
    </w:p>
    <w:p>
      <w:pPr>
        <w:widowControl/>
        <w:shd w:val="clear" w:color="auto" w:fill="FFFFFF"/>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2、报名方式及截止时间</w:t>
      </w:r>
    </w:p>
    <w:p>
      <w:pPr>
        <w:widowControl/>
        <w:shd w:val="clear" w:color="auto" w:fill="FFFFFF"/>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报名方式：投标人将报名信息以邮件形式发送至：13705165269@163.com；报名邮件主题统一为：南基（材）2019-073南京大学仙林校区化学楼变频稳压水泵采购项目；报名信息格式不限，但必须包含招标采购项目名称、项目编号及投标单位名称、联系人、联系方式等内容。</w:t>
      </w:r>
    </w:p>
    <w:p>
      <w:pPr>
        <w:widowControl/>
        <w:shd w:val="clear" w:color="auto" w:fill="FFFFFF"/>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（2）报名截止时间：2019年</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日</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时00分</w:t>
      </w:r>
      <w:r>
        <w:rPr>
          <w:rFonts w:hint="eastAsia" w:ascii="宋体" w:hAnsi="宋体" w:cs="宋体"/>
          <w:color w:val="auto"/>
          <w:kern w:val="0"/>
          <w:sz w:val="24"/>
          <w:szCs w:val="24"/>
          <w:highlight w:val="none"/>
          <w:lang w:eastAsia="zh-CN"/>
        </w:rPr>
        <w:t>。</w:t>
      </w:r>
    </w:p>
    <w:p>
      <w:pPr>
        <w:widowControl/>
        <w:shd w:val="clear" w:color="auto" w:fill="FFFFFF"/>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（3）未登记报名的，招标人有权拒绝投标人参加投标。</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3、投标文件的递交（开标）时间和地点</w:t>
      </w:r>
    </w:p>
    <w:p>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（1）投标文件递交及开标时间：</w:t>
      </w:r>
      <w:r>
        <w:rPr>
          <w:rFonts w:hint="eastAsia" w:ascii="宋体" w:hAnsi="宋体" w:eastAsia="宋体" w:cs="宋体"/>
          <w:color w:val="auto"/>
          <w:kern w:val="0"/>
          <w:sz w:val="24"/>
          <w:szCs w:val="24"/>
          <w:highlight w:val="none"/>
        </w:rPr>
        <w:t>2019年</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时</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0分。</w:t>
      </w:r>
    </w:p>
    <w:p>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（2）投标文件递交及开标地点：南京大学仙林校区综合楼409（南）会议室（五食堂楼上）。</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（3）投标文件送达方式：直接送达纸质件材料，不接受邮寄等其他送达方式。</w:t>
      </w:r>
    </w:p>
    <w:p>
      <w:pPr>
        <w:spacing w:line="360" w:lineRule="auto"/>
        <w:ind w:firstLine="480" w:firstLineChars="200"/>
        <w:rPr>
          <w:rFonts w:ascii="宋体" w:hAnsi="宋体" w:eastAsia="宋体" w:cs="宋体"/>
          <w:color w:val="auto"/>
          <w:kern w:val="0"/>
          <w:sz w:val="24"/>
          <w:szCs w:val="24"/>
          <w:highlight w:val="none"/>
        </w:rPr>
      </w:pPr>
      <w:r>
        <w:rPr>
          <w:rFonts w:hint="eastAsia" w:asciiTheme="minorEastAsia" w:hAnsiTheme="minorEastAsia"/>
          <w:color w:val="auto"/>
          <w:sz w:val="24"/>
          <w:szCs w:val="24"/>
          <w:highlight w:val="none"/>
        </w:rPr>
        <w:t>（4）投标文件必须按招标文件规定的时间及地点送达，逾期或不符合密封要求的投标文件恕不接受。</w:t>
      </w:r>
    </w:p>
    <w:p>
      <w:pPr>
        <w:widowControl/>
        <w:shd w:val="clear" w:color="auto" w:fill="FFFFFF"/>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4、联系方式</w:t>
      </w:r>
    </w:p>
    <w:p>
      <w:pPr>
        <w:widowControl/>
        <w:shd w:val="clear" w:color="auto" w:fill="FFFFFF"/>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联系人：陆老师</w:t>
      </w:r>
    </w:p>
    <w:p>
      <w:pPr>
        <w:widowControl/>
        <w:shd w:val="clear" w:color="auto" w:fill="FFFFFF"/>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联系电话：025-85789926</w:t>
      </w:r>
    </w:p>
    <w:p>
      <w:pPr>
        <w:spacing w:line="360" w:lineRule="auto"/>
        <w:ind w:firstLine="480" w:firstLineChars="200"/>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电子邮箱：</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HYPERLINK "mailto:13705165269@163.com" </w:instrText>
      </w:r>
      <w:r>
        <w:rPr>
          <w:rFonts w:hint="eastAsia" w:ascii="宋体" w:hAnsi="宋体" w:eastAsia="宋体" w:cs="宋体"/>
          <w:color w:val="auto"/>
          <w:kern w:val="0"/>
          <w:sz w:val="24"/>
          <w:szCs w:val="24"/>
          <w:highlight w:val="none"/>
        </w:rPr>
        <w:fldChar w:fldCharType="separate"/>
      </w:r>
      <w:r>
        <w:rPr>
          <w:rStyle w:val="14"/>
          <w:rFonts w:hint="eastAsia" w:ascii="宋体" w:hAnsi="宋体" w:eastAsia="宋体" w:cs="宋体"/>
          <w:color w:val="auto"/>
          <w:kern w:val="0"/>
          <w:sz w:val="24"/>
          <w:szCs w:val="24"/>
          <w:highlight w:val="none"/>
        </w:rPr>
        <w:t>13705165269@163.com</w:t>
      </w:r>
      <w:r>
        <w:rPr>
          <w:rFonts w:hint="eastAsia" w:ascii="宋体" w:hAnsi="宋体" w:eastAsia="宋体" w:cs="宋体"/>
          <w:color w:val="auto"/>
          <w:kern w:val="0"/>
          <w:sz w:val="24"/>
          <w:szCs w:val="24"/>
          <w:highlight w:val="none"/>
        </w:rPr>
        <w:fldChar w:fldCharType="end"/>
      </w:r>
    </w:p>
    <w:p>
      <w:pPr>
        <w:spacing w:line="360" w:lineRule="auto"/>
        <w:ind w:firstLine="482" w:firstLineChars="200"/>
        <w:rPr>
          <w:rFonts w:ascii="宋体"/>
          <w:b/>
          <w:color w:val="auto"/>
          <w:sz w:val="24"/>
          <w:szCs w:val="24"/>
          <w:highlight w:val="none"/>
        </w:rPr>
      </w:pPr>
      <w:r>
        <w:rPr>
          <w:rFonts w:hint="eastAsia" w:ascii="宋体" w:hAnsi="宋体"/>
          <w:b/>
          <w:color w:val="auto"/>
          <w:sz w:val="24"/>
          <w:szCs w:val="24"/>
          <w:highlight w:val="none"/>
        </w:rPr>
        <w:t>四、项目内容及具体要求</w:t>
      </w:r>
    </w:p>
    <w:p>
      <w:pPr>
        <w:snapToGrid w:val="0"/>
        <w:spacing w:line="360" w:lineRule="auto"/>
        <w:ind w:firstLine="480" w:firstLineChars="200"/>
        <w:rPr>
          <w:rFonts w:ascii="宋体" w:cs="宋体"/>
          <w:b/>
          <w:bCs/>
          <w:color w:val="auto"/>
          <w:sz w:val="24"/>
          <w:szCs w:val="24"/>
          <w:highlight w:val="none"/>
        </w:rPr>
      </w:pPr>
      <w:r>
        <w:rPr>
          <w:rFonts w:ascii="宋体" w:hAnsi="宋体"/>
          <w:color w:val="auto"/>
          <w:sz w:val="24"/>
          <w:highlight w:val="none"/>
        </w:rPr>
        <w:t>1</w:t>
      </w:r>
      <w:r>
        <w:rPr>
          <w:rFonts w:hint="eastAsia" w:ascii="宋体" w:hAnsi="宋体"/>
          <w:color w:val="auto"/>
          <w:sz w:val="24"/>
          <w:highlight w:val="none"/>
        </w:rPr>
        <w:t>、设备清单</w:t>
      </w:r>
    </w:p>
    <w:tbl>
      <w:tblPr>
        <w:tblStyle w:val="11"/>
        <w:tblW w:w="8857" w:type="dxa"/>
        <w:jc w:val="center"/>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744"/>
        <w:gridCol w:w="2945"/>
        <w:gridCol w:w="900"/>
        <w:gridCol w:w="1144"/>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640" w:type="dxa"/>
            <w:vAlign w:val="center"/>
          </w:tcPr>
          <w:p>
            <w:pPr>
              <w:jc w:val="center"/>
              <w:rPr>
                <w:rFonts w:ascii="宋体" w:cs="宋体"/>
                <w:color w:val="auto"/>
                <w:szCs w:val="21"/>
                <w:highlight w:val="none"/>
              </w:rPr>
            </w:pPr>
            <w:r>
              <w:rPr>
                <w:rFonts w:hint="eastAsia" w:ascii="宋体" w:hAnsi="宋体" w:cs="宋体"/>
                <w:color w:val="auto"/>
                <w:szCs w:val="21"/>
                <w:highlight w:val="none"/>
              </w:rPr>
              <w:t>序号</w:t>
            </w:r>
          </w:p>
        </w:tc>
        <w:tc>
          <w:tcPr>
            <w:tcW w:w="1744" w:type="dxa"/>
            <w:vAlign w:val="center"/>
          </w:tcPr>
          <w:p>
            <w:pPr>
              <w:jc w:val="center"/>
              <w:rPr>
                <w:rFonts w:ascii="宋体" w:cs="宋体"/>
                <w:color w:val="auto"/>
                <w:szCs w:val="21"/>
                <w:highlight w:val="none"/>
              </w:rPr>
            </w:pPr>
            <w:r>
              <w:rPr>
                <w:rFonts w:hint="eastAsia" w:ascii="宋体" w:hAnsi="宋体" w:cs="宋体"/>
                <w:color w:val="auto"/>
                <w:szCs w:val="21"/>
                <w:highlight w:val="none"/>
              </w:rPr>
              <w:t>设备名称</w:t>
            </w:r>
          </w:p>
        </w:tc>
        <w:tc>
          <w:tcPr>
            <w:tcW w:w="2945" w:type="dxa"/>
            <w:vAlign w:val="center"/>
          </w:tcPr>
          <w:p>
            <w:pPr>
              <w:jc w:val="center"/>
              <w:rPr>
                <w:rFonts w:ascii="宋体" w:cs="宋体"/>
                <w:color w:val="auto"/>
                <w:szCs w:val="21"/>
                <w:highlight w:val="none"/>
              </w:rPr>
            </w:pPr>
            <w:r>
              <w:rPr>
                <w:rFonts w:hint="eastAsia" w:ascii="宋体" w:hAnsi="宋体" w:cs="宋体"/>
                <w:color w:val="auto"/>
                <w:szCs w:val="21"/>
                <w:highlight w:val="none"/>
              </w:rPr>
              <w:t>型号规格</w:t>
            </w:r>
          </w:p>
        </w:tc>
        <w:tc>
          <w:tcPr>
            <w:tcW w:w="900" w:type="dxa"/>
            <w:vAlign w:val="center"/>
          </w:tcPr>
          <w:p>
            <w:pPr>
              <w:jc w:val="center"/>
              <w:rPr>
                <w:rFonts w:ascii="宋体" w:cs="宋体"/>
                <w:color w:val="auto"/>
                <w:szCs w:val="21"/>
                <w:highlight w:val="none"/>
              </w:rPr>
            </w:pPr>
            <w:r>
              <w:rPr>
                <w:rFonts w:hint="eastAsia" w:ascii="宋体" w:hAnsi="宋体" w:cs="宋体"/>
                <w:color w:val="auto"/>
                <w:szCs w:val="21"/>
                <w:highlight w:val="none"/>
              </w:rPr>
              <w:t>单位</w:t>
            </w:r>
          </w:p>
        </w:tc>
        <w:tc>
          <w:tcPr>
            <w:tcW w:w="1144" w:type="dxa"/>
            <w:vAlign w:val="center"/>
          </w:tcPr>
          <w:p>
            <w:pPr>
              <w:jc w:val="center"/>
              <w:rPr>
                <w:rFonts w:ascii="宋体" w:cs="宋体"/>
                <w:color w:val="auto"/>
                <w:szCs w:val="21"/>
                <w:highlight w:val="none"/>
              </w:rPr>
            </w:pPr>
            <w:r>
              <w:rPr>
                <w:rFonts w:hint="eastAsia" w:ascii="宋体" w:hAnsi="宋体" w:cs="宋体"/>
                <w:color w:val="auto"/>
                <w:szCs w:val="21"/>
                <w:highlight w:val="none"/>
              </w:rPr>
              <w:t>数量</w:t>
            </w:r>
          </w:p>
        </w:tc>
        <w:tc>
          <w:tcPr>
            <w:tcW w:w="1484" w:type="dxa"/>
            <w:vAlign w:val="center"/>
          </w:tcPr>
          <w:p>
            <w:pPr>
              <w:jc w:val="center"/>
              <w:rPr>
                <w:rFonts w:asci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0" w:type="dxa"/>
            <w:vAlign w:val="center"/>
          </w:tcPr>
          <w:p>
            <w:pPr>
              <w:jc w:val="center"/>
              <w:rPr>
                <w:rFonts w:ascii="宋体" w:hAnsi="宋体" w:cs="宋体"/>
                <w:color w:val="auto"/>
                <w:szCs w:val="21"/>
                <w:highlight w:val="none"/>
              </w:rPr>
            </w:pPr>
            <w:r>
              <w:rPr>
                <w:rFonts w:ascii="宋体" w:hAnsi="宋体" w:cs="宋体"/>
                <w:color w:val="auto"/>
                <w:szCs w:val="21"/>
                <w:highlight w:val="none"/>
              </w:rPr>
              <w:t>1</w:t>
            </w:r>
          </w:p>
        </w:tc>
        <w:tc>
          <w:tcPr>
            <w:tcW w:w="1744" w:type="dxa"/>
            <w:vAlign w:val="center"/>
          </w:tcPr>
          <w:p>
            <w:pPr>
              <w:jc w:val="center"/>
              <w:rPr>
                <w:rFonts w:ascii="宋体" w:cs="宋体"/>
                <w:color w:val="auto"/>
                <w:kern w:val="0"/>
                <w:szCs w:val="21"/>
                <w:highlight w:val="none"/>
              </w:rPr>
            </w:pPr>
            <w:r>
              <w:rPr>
                <w:rFonts w:hint="eastAsia" w:ascii="宋体" w:hAnsi="宋体" w:cs="宋体"/>
                <w:color w:val="auto"/>
                <w:szCs w:val="21"/>
                <w:highlight w:val="none"/>
              </w:rPr>
              <w:t>变频稳压水泵</w:t>
            </w:r>
          </w:p>
        </w:tc>
        <w:tc>
          <w:tcPr>
            <w:tcW w:w="2945" w:type="dxa"/>
            <w:vAlign w:val="center"/>
          </w:tcPr>
          <w:p>
            <w:pPr>
              <w:widowControl/>
              <w:jc w:val="left"/>
              <w:rPr>
                <w:rFonts w:ascii="宋体" w:cs="宋体"/>
                <w:color w:val="auto"/>
                <w:kern w:val="0"/>
                <w:szCs w:val="21"/>
                <w:highlight w:val="none"/>
              </w:rPr>
            </w:pPr>
            <w:r>
              <w:rPr>
                <w:rFonts w:ascii="宋体" w:hAnsi="宋体" w:cs="宋体"/>
                <w:color w:val="auto"/>
                <w:szCs w:val="21"/>
                <w:highlight w:val="none"/>
              </w:rPr>
              <w:t>H=15m,Q=10.8m3/h,N=2.2kw</w:t>
            </w:r>
          </w:p>
        </w:tc>
        <w:tc>
          <w:tcPr>
            <w:tcW w:w="900" w:type="dxa"/>
            <w:vAlign w:val="center"/>
          </w:tcPr>
          <w:p>
            <w:pPr>
              <w:jc w:val="center"/>
              <w:rPr>
                <w:rFonts w:ascii="宋体" w:cs="宋体"/>
                <w:color w:val="auto"/>
                <w:kern w:val="0"/>
                <w:szCs w:val="21"/>
                <w:highlight w:val="none"/>
              </w:rPr>
            </w:pPr>
            <w:r>
              <w:rPr>
                <w:rFonts w:hint="eastAsia" w:ascii="宋体" w:hAnsi="宋体" w:cs="宋体"/>
                <w:color w:val="auto"/>
                <w:szCs w:val="21"/>
                <w:highlight w:val="none"/>
              </w:rPr>
              <w:t>台</w:t>
            </w:r>
          </w:p>
        </w:tc>
        <w:tc>
          <w:tcPr>
            <w:tcW w:w="1144" w:type="dxa"/>
            <w:vAlign w:val="center"/>
          </w:tcPr>
          <w:p>
            <w:pPr>
              <w:jc w:val="center"/>
              <w:rPr>
                <w:rFonts w:ascii="宋体" w:cs="宋体"/>
                <w:color w:val="auto"/>
                <w:kern w:val="0"/>
                <w:szCs w:val="21"/>
                <w:highlight w:val="none"/>
              </w:rPr>
            </w:pPr>
            <w:r>
              <w:rPr>
                <w:rFonts w:ascii="宋体" w:hAnsi="宋体" w:cs="宋体"/>
                <w:color w:val="auto"/>
                <w:szCs w:val="21"/>
                <w:highlight w:val="none"/>
              </w:rPr>
              <w:t>6</w:t>
            </w:r>
          </w:p>
        </w:tc>
        <w:tc>
          <w:tcPr>
            <w:tcW w:w="1484" w:type="dxa"/>
            <w:vAlign w:val="center"/>
          </w:tcPr>
          <w:p>
            <w:pPr>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0" w:type="dxa"/>
            <w:vAlign w:val="center"/>
          </w:tcPr>
          <w:p>
            <w:pPr>
              <w:jc w:val="center"/>
              <w:rPr>
                <w:rFonts w:ascii="宋体" w:hAnsi="宋体" w:cs="宋体"/>
                <w:color w:val="auto"/>
                <w:szCs w:val="21"/>
                <w:highlight w:val="none"/>
              </w:rPr>
            </w:pPr>
            <w:r>
              <w:rPr>
                <w:rFonts w:ascii="宋体" w:hAnsi="宋体" w:cs="宋体"/>
                <w:color w:val="auto"/>
                <w:szCs w:val="21"/>
                <w:highlight w:val="none"/>
              </w:rPr>
              <w:t>2</w:t>
            </w:r>
          </w:p>
        </w:tc>
        <w:tc>
          <w:tcPr>
            <w:tcW w:w="1744" w:type="dxa"/>
            <w:vAlign w:val="center"/>
          </w:tcPr>
          <w:p>
            <w:pPr>
              <w:jc w:val="center"/>
              <w:rPr>
                <w:rFonts w:ascii="宋体" w:cs="宋体"/>
                <w:color w:val="auto"/>
                <w:kern w:val="0"/>
                <w:szCs w:val="21"/>
                <w:highlight w:val="none"/>
              </w:rPr>
            </w:pPr>
            <w:r>
              <w:rPr>
                <w:rFonts w:hint="eastAsia" w:ascii="宋体" w:hAnsi="宋体" w:cs="宋体"/>
                <w:color w:val="auto"/>
                <w:szCs w:val="21"/>
                <w:highlight w:val="none"/>
              </w:rPr>
              <w:t>压力变送器</w:t>
            </w:r>
          </w:p>
        </w:tc>
        <w:tc>
          <w:tcPr>
            <w:tcW w:w="2945" w:type="dxa"/>
            <w:vAlign w:val="center"/>
          </w:tcPr>
          <w:p>
            <w:pPr>
              <w:rPr>
                <w:rFonts w:ascii="宋体" w:cs="宋体"/>
                <w:color w:val="auto"/>
                <w:kern w:val="0"/>
                <w:szCs w:val="21"/>
                <w:highlight w:val="none"/>
              </w:rPr>
            </w:pPr>
            <w:r>
              <w:rPr>
                <w:rFonts w:hint="eastAsia" w:ascii="宋体" w:hAnsi="宋体" w:cs="宋体"/>
                <w:color w:val="auto"/>
                <w:kern w:val="0"/>
                <w:szCs w:val="21"/>
                <w:highlight w:val="none"/>
              </w:rPr>
              <w:t>国产优质，进口探头</w:t>
            </w:r>
          </w:p>
        </w:tc>
        <w:tc>
          <w:tcPr>
            <w:tcW w:w="900" w:type="dxa"/>
            <w:vAlign w:val="center"/>
          </w:tcPr>
          <w:p>
            <w:pPr>
              <w:jc w:val="center"/>
              <w:rPr>
                <w:rFonts w:ascii="宋体" w:cs="宋体"/>
                <w:color w:val="auto"/>
                <w:kern w:val="0"/>
                <w:szCs w:val="21"/>
                <w:highlight w:val="none"/>
              </w:rPr>
            </w:pPr>
            <w:r>
              <w:rPr>
                <w:rFonts w:hint="eastAsia" w:ascii="宋体" w:hAnsi="宋体" w:cs="宋体"/>
                <w:color w:val="auto"/>
                <w:kern w:val="0"/>
                <w:szCs w:val="21"/>
                <w:highlight w:val="none"/>
              </w:rPr>
              <w:t>套</w:t>
            </w:r>
          </w:p>
        </w:tc>
        <w:tc>
          <w:tcPr>
            <w:tcW w:w="1144" w:type="dxa"/>
            <w:vAlign w:val="center"/>
          </w:tcPr>
          <w:p>
            <w:pPr>
              <w:jc w:val="center"/>
              <w:rPr>
                <w:rFonts w:ascii="宋体" w:cs="宋体"/>
                <w:color w:val="auto"/>
                <w:kern w:val="0"/>
                <w:szCs w:val="21"/>
                <w:highlight w:val="none"/>
              </w:rPr>
            </w:pPr>
            <w:r>
              <w:rPr>
                <w:rFonts w:ascii="宋体" w:hAnsi="宋体" w:cs="宋体"/>
                <w:color w:val="auto"/>
                <w:szCs w:val="21"/>
                <w:highlight w:val="none"/>
              </w:rPr>
              <w:t>3</w:t>
            </w:r>
          </w:p>
        </w:tc>
        <w:tc>
          <w:tcPr>
            <w:tcW w:w="1484" w:type="dxa"/>
            <w:vAlign w:val="center"/>
          </w:tcPr>
          <w:p>
            <w:pPr>
              <w:jc w:val="center"/>
              <w:rPr>
                <w:rFonts w:ascii="宋体" w:cs="宋体"/>
                <w:color w:val="auto"/>
                <w:szCs w:val="21"/>
                <w:highlight w:val="none"/>
              </w:rPr>
            </w:pPr>
          </w:p>
        </w:tc>
      </w:tr>
    </w:tbl>
    <w:p>
      <w:pPr>
        <w:widowControl/>
        <w:spacing w:line="360" w:lineRule="auto"/>
        <w:ind w:firstLine="480" w:firstLineChars="200"/>
        <w:jc w:val="left"/>
        <w:rPr>
          <w:rFonts w:ascii="宋体" w:cs="宋体"/>
          <w:color w:val="auto"/>
          <w:kern w:val="0"/>
          <w:sz w:val="24"/>
          <w:szCs w:val="24"/>
          <w:highlight w:val="none"/>
        </w:rPr>
      </w:pPr>
      <w:r>
        <w:rPr>
          <w:rFonts w:hint="eastAsia" w:ascii="宋体" w:cs="宋体"/>
          <w:color w:val="auto"/>
          <w:kern w:val="0"/>
          <w:sz w:val="24"/>
          <w:szCs w:val="24"/>
          <w:highlight w:val="none"/>
        </w:rPr>
        <w:t>注：变频稳压水泵含安装所需减震器等整套配件</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0" w:firstLineChars="200"/>
        <w:textAlignment w:val="auto"/>
        <w:rPr>
          <w:rFonts w:ascii="宋体" w:cs="宋体"/>
          <w:color w:val="auto"/>
          <w:kern w:val="0"/>
          <w:sz w:val="24"/>
          <w:szCs w:val="24"/>
          <w:highlight w:val="none"/>
        </w:rPr>
      </w:pPr>
      <w:r>
        <w:rPr>
          <w:rFonts w:ascii="宋体" w:hAnsi="宋体"/>
          <w:color w:val="auto"/>
          <w:sz w:val="24"/>
          <w:highlight w:val="none"/>
        </w:rPr>
        <w:t>2</w:t>
      </w:r>
      <w:r>
        <w:rPr>
          <w:rFonts w:hint="eastAsia" w:ascii="宋体" w:hAnsi="宋体"/>
          <w:color w:val="auto"/>
          <w:sz w:val="24"/>
          <w:highlight w:val="none"/>
        </w:rPr>
        <w:t>、技术要求</w:t>
      </w:r>
    </w:p>
    <w:tbl>
      <w:tblPr>
        <w:tblStyle w:val="11"/>
        <w:tblW w:w="8947" w:type="dxa"/>
        <w:jc w:val="center"/>
        <w:tblInd w:w="-9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481"/>
        <w:gridCol w:w="5175"/>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87" w:type="dxa"/>
            <w:vAlign w:val="center"/>
          </w:tcPr>
          <w:p>
            <w:pPr>
              <w:pStyle w:val="21"/>
              <w:widowControl/>
              <w:spacing w:line="288" w:lineRule="auto"/>
              <w:ind w:firstLine="0" w:firstLineChars="0"/>
              <w:jc w:val="center"/>
              <w:rPr>
                <w:rFonts w:ascii="宋体" w:cs="宋体"/>
                <w:b w:val="0"/>
                <w:bCs/>
                <w:color w:val="auto"/>
                <w:kern w:val="0"/>
                <w:szCs w:val="21"/>
                <w:highlight w:val="none"/>
              </w:rPr>
            </w:pPr>
            <w:r>
              <w:rPr>
                <w:rFonts w:hint="eastAsia" w:ascii="宋体" w:hAnsi="宋体" w:cs="宋体"/>
                <w:b w:val="0"/>
                <w:bCs/>
                <w:color w:val="auto"/>
                <w:kern w:val="0"/>
                <w:szCs w:val="21"/>
                <w:highlight w:val="none"/>
              </w:rPr>
              <w:t>序号</w:t>
            </w:r>
          </w:p>
        </w:tc>
        <w:tc>
          <w:tcPr>
            <w:tcW w:w="1481" w:type="dxa"/>
            <w:vAlign w:val="center"/>
          </w:tcPr>
          <w:p>
            <w:pPr>
              <w:pStyle w:val="21"/>
              <w:widowControl/>
              <w:spacing w:line="288" w:lineRule="auto"/>
              <w:ind w:firstLine="0" w:firstLineChars="0"/>
              <w:jc w:val="center"/>
              <w:rPr>
                <w:rFonts w:ascii="宋体" w:cs="宋体"/>
                <w:b w:val="0"/>
                <w:bCs/>
                <w:color w:val="auto"/>
                <w:kern w:val="0"/>
                <w:szCs w:val="21"/>
                <w:highlight w:val="none"/>
              </w:rPr>
            </w:pPr>
            <w:r>
              <w:rPr>
                <w:rFonts w:hint="eastAsia" w:ascii="宋体" w:hAnsi="宋体" w:cs="宋体"/>
                <w:b w:val="0"/>
                <w:bCs/>
                <w:color w:val="auto"/>
                <w:kern w:val="0"/>
                <w:szCs w:val="21"/>
                <w:highlight w:val="none"/>
              </w:rPr>
              <w:t>参数名称</w:t>
            </w:r>
          </w:p>
        </w:tc>
        <w:tc>
          <w:tcPr>
            <w:tcW w:w="5175" w:type="dxa"/>
            <w:vAlign w:val="center"/>
          </w:tcPr>
          <w:p>
            <w:pPr>
              <w:pStyle w:val="21"/>
              <w:widowControl/>
              <w:spacing w:line="288" w:lineRule="auto"/>
              <w:ind w:firstLine="0" w:firstLineChars="0"/>
              <w:jc w:val="center"/>
              <w:rPr>
                <w:rFonts w:ascii="宋体" w:cs="宋体"/>
                <w:b w:val="0"/>
                <w:bCs/>
                <w:color w:val="auto"/>
                <w:kern w:val="0"/>
                <w:szCs w:val="21"/>
                <w:highlight w:val="none"/>
              </w:rPr>
            </w:pPr>
            <w:r>
              <w:rPr>
                <w:rFonts w:hint="eastAsia" w:ascii="宋体" w:hAnsi="宋体" w:cs="宋体"/>
                <w:b w:val="0"/>
                <w:bCs/>
                <w:color w:val="auto"/>
                <w:kern w:val="0"/>
                <w:szCs w:val="21"/>
                <w:highlight w:val="none"/>
              </w:rPr>
              <w:t>技术指标</w:t>
            </w:r>
          </w:p>
        </w:tc>
        <w:tc>
          <w:tcPr>
            <w:tcW w:w="1604" w:type="dxa"/>
            <w:vAlign w:val="center"/>
          </w:tcPr>
          <w:p>
            <w:pPr>
              <w:pStyle w:val="21"/>
              <w:widowControl/>
              <w:spacing w:line="288" w:lineRule="auto"/>
              <w:ind w:firstLine="0" w:firstLineChars="0"/>
              <w:jc w:val="center"/>
              <w:rPr>
                <w:rFonts w:hint="default" w:ascii="宋体" w:hAnsi="宋体" w:eastAsia="宋体" w:cs="宋体"/>
                <w:b w:val="0"/>
                <w:bCs/>
                <w:color w:val="auto"/>
                <w:kern w:val="0"/>
                <w:szCs w:val="21"/>
                <w:highlight w:val="none"/>
                <w:lang w:val="en-US" w:eastAsia="zh-CN"/>
              </w:rPr>
            </w:pPr>
            <w:r>
              <w:rPr>
                <w:rFonts w:hint="eastAsia" w:ascii="宋体" w:hAnsi="宋体" w:cs="宋体"/>
                <w:b w:val="0"/>
                <w:bCs/>
                <w:color w:val="auto"/>
                <w:kern w:val="0"/>
                <w:szCs w:val="21"/>
                <w:highlight w:val="none"/>
                <w:lang w:eastAsia="zh-CN"/>
              </w:rPr>
              <w:t>推荐</w:t>
            </w:r>
            <w:r>
              <w:rPr>
                <w:rFonts w:hint="eastAsia" w:ascii="宋体" w:hAnsi="宋体" w:cs="宋体"/>
                <w:b w:val="0"/>
                <w:bCs/>
                <w:color w:val="auto"/>
                <w:kern w:val="0"/>
                <w:szCs w:val="21"/>
                <w:highlight w:val="none"/>
                <w:lang w:val="en-US" w:eastAsia="zh-CN"/>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87" w:type="dxa"/>
            <w:vAlign w:val="center"/>
          </w:tcPr>
          <w:p>
            <w:pPr>
              <w:pStyle w:val="21"/>
              <w:widowControl/>
              <w:spacing w:line="288" w:lineRule="auto"/>
              <w:ind w:firstLine="0" w:firstLineChars="0"/>
              <w:jc w:val="center"/>
              <w:rPr>
                <w:rFonts w:ascii="宋体" w:hAnsi="宋体" w:cs="宋体"/>
                <w:b w:val="0"/>
                <w:bCs/>
                <w:color w:val="auto"/>
                <w:kern w:val="0"/>
                <w:szCs w:val="21"/>
                <w:highlight w:val="none"/>
              </w:rPr>
            </w:pPr>
            <w:r>
              <w:rPr>
                <w:rFonts w:ascii="宋体" w:hAnsi="宋体" w:cs="宋体"/>
                <w:b w:val="0"/>
                <w:bCs/>
                <w:color w:val="auto"/>
                <w:kern w:val="0"/>
                <w:szCs w:val="21"/>
                <w:highlight w:val="none"/>
              </w:rPr>
              <w:t>1</w:t>
            </w:r>
          </w:p>
        </w:tc>
        <w:tc>
          <w:tcPr>
            <w:tcW w:w="1481" w:type="dxa"/>
            <w:vAlign w:val="center"/>
          </w:tcPr>
          <w:p>
            <w:pPr>
              <w:pStyle w:val="21"/>
              <w:widowControl/>
              <w:spacing w:line="288" w:lineRule="auto"/>
              <w:ind w:firstLine="0" w:firstLineChars="0"/>
              <w:rPr>
                <w:rFonts w:ascii="宋体" w:cs="宋体"/>
                <w:b w:val="0"/>
                <w:bCs/>
                <w:color w:val="auto"/>
                <w:kern w:val="0"/>
                <w:szCs w:val="21"/>
                <w:highlight w:val="none"/>
              </w:rPr>
            </w:pPr>
            <w:r>
              <w:rPr>
                <w:rFonts w:hint="eastAsia" w:ascii="宋体" w:hAnsi="宋体" w:cs="宋体"/>
                <w:b w:val="0"/>
                <w:bCs/>
                <w:color w:val="auto"/>
                <w:kern w:val="0"/>
                <w:szCs w:val="21"/>
                <w:highlight w:val="none"/>
              </w:rPr>
              <w:t>变频稳压水泵</w:t>
            </w:r>
          </w:p>
        </w:tc>
        <w:tc>
          <w:tcPr>
            <w:tcW w:w="5175" w:type="dxa"/>
            <w:vAlign w:val="center"/>
          </w:tcPr>
          <w:p>
            <w:pPr>
              <w:pStyle w:val="21"/>
              <w:widowControl/>
              <w:spacing w:line="288" w:lineRule="auto"/>
              <w:ind w:firstLine="0" w:firstLineChars="0"/>
              <w:rPr>
                <w:rFonts w:ascii="宋体" w:cs="宋体"/>
                <w:b w:val="0"/>
                <w:bCs/>
                <w:color w:val="auto"/>
                <w:kern w:val="0"/>
                <w:szCs w:val="21"/>
                <w:highlight w:val="none"/>
              </w:rPr>
            </w:pPr>
            <w:r>
              <w:rPr>
                <w:rFonts w:ascii="宋体" w:hAnsi="宋体" w:cs="宋体"/>
                <w:b w:val="0"/>
                <w:bCs/>
                <w:color w:val="auto"/>
                <w:szCs w:val="21"/>
                <w:highlight w:val="none"/>
              </w:rPr>
              <w:t>H=15m,Q=10.8m3/h,N=2.2kw</w:t>
            </w:r>
            <w:r>
              <w:rPr>
                <w:rFonts w:hint="eastAsia" w:ascii="宋体" w:hAnsi="宋体" w:cs="宋体"/>
                <w:b w:val="0"/>
                <w:bCs/>
                <w:color w:val="auto"/>
                <w:szCs w:val="21"/>
                <w:highlight w:val="none"/>
              </w:rPr>
              <w:t>,电压380v，频率50Hz,</w:t>
            </w:r>
            <w:r>
              <w:rPr>
                <w:rFonts w:hint="eastAsia" w:ascii="宋体" w:hAnsi="宋体" w:cs="宋体"/>
                <w:b w:val="0"/>
                <w:bCs/>
                <w:color w:val="auto"/>
                <w:kern w:val="0"/>
                <w:szCs w:val="21"/>
                <w:highlight w:val="none"/>
              </w:rPr>
              <w:t>变频稳压，</w:t>
            </w:r>
            <w:r>
              <w:rPr>
                <w:rFonts w:ascii="宋体" w:hAnsi="宋体" w:cs="宋体"/>
                <w:b w:val="0"/>
                <w:bCs/>
                <w:color w:val="auto"/>
                <w:kern w:val="0"/>
                <w:szCs w:val="21"/>
                <w:highlight w:val="none"/>
              </w:rPr>
              <w:t>SS304</w:t>
            </w:r>
            <w:r>
              <w:rPr>
                <w:rFonts w:hint="eastAsia" w:ascii="宋体" w:hAnsi="宋体" w:cs="宋体"/>
                <w:b w:val="0"/>
                <w:bCs/>
                <w:color w:val="auto"/>
                <w:kern w:val="0"/>
                <w:szCs w:val="21"/>
                <w:highlight w:val="none"/>
              </w:rPr>
              <w:t>不锈钢，室外环境防雨防振</w:t>
            </w:r>
          </w:p>
        </w:tc>
        <w:tc>
          <w:tcPr>
            <w:tcW w:w="1604" w:type="dxa"/>
            <w:vAlign w:val="center"/>
          </w:tcPr>
          <w:p>
            <w:pPr>
              <w:jc w:val="center"/>
              <w:rPr>
                <w:rFonts w:ascii="宋体" w:hAnsi="宋体" w:cs="宋体"/>
                <w:b w:val="0"/>
                <w:bCs/>
                <w:color w:val="auto"/>
                <w:szCs w:val="21"/>
                <w:highlight w:val="none"/>
              </w:rPr>
            </w:pPr>
            <w:r>
              <w:rPr>
                <w:rFonts w:ascii="宋体" w:hAnsi="宋体" w:cs="宋体"/>
                <w:b w:val="0"/>
                <w:bCs/>
                <w:color w:val="auto"/>
                <w:szCs w:val="21"/>
                <w:highlight w:val="none"/>
              </w:rPr>
              <w:t xml:space="preserve"> </w:t>
            </w:r>
            <w:r>
              <w:rPr>
                <w:rFonts w:hint="eastAsia" w:ascii="宋体" w:hAnsi="宋体" w:cs="宋体"/>
                <w:b w:val="0"/>
                <w:bCs/>
                <w:color w:val="auto"/>
                <w:szCs w:val="21"/>
                <w:highlight w:val="none"/>
              </w:rPr>
              <w:t>川源股份、三淼、格兰富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87" w:type="dxa"/>
            <w:vAlign w:val="center"/>
          </w:tcPr>
          <w:p>
            <w:pPr>
              <w:pStyle w:val="21"/>
              <w:widowControl/>
              <w:spacing w:line="288" w:lineRule="auto"/>
              <w:ind w:firstLine="0" w:firstLineChars="0"/>
              <w:jc w:val="center"/>
              <w:rPr>
                <w:rFonts w:ascii="宋体" w:hAnsi="宋体" w:cs="宋体"/>
                <w:b w:val="0"/>
                <w:bCs/>
                <w:color w:val="auto"/>
                <w:kern w:val="0"/>
                <w:szCs w:val="21"/>
                <w:highlight w:val="none"/>
              </w:rPr>
            </w:pPr>
            <w:r>
              <w:rPr>
                <w:rFonts w:ascii="宋体" w:hAnsi="宋体" w:cs="宋体"/>
                <w:b w:val="0"/>
                <w:bCs/>
                <w:color w:val="auto"/>
                <w:kern w:val="0"/>
                <w:szCs w:val="21"/>
                <w:highlight w:val="none"/>
              </w:rPr>
              <w:t>2</w:t>
            </w:r>
          </w:p>
        </w:tc>
        <w:tc>
          <w:tcPr>
            <w:tcW w:w="1481" w:type="dxa"/>
            <w:vAlign w:val="center"/>
          </w:tcPr>
          <w:p>
            <w:pPr>
              <w:pStyle w:val="21"/>
              <w:widowControl/>
              <w:spacing w:line="288" w:lineRule="auto"/>
              <w:ind w:firstLine="0" w:firstLineChars="0"/>
              <w:rPr>
                <w:rFonts w:ascii="宋体" w:cs="宋体"/>
                <w:b w:val="0"/>
                <w:bCs/>
                <w:color w:val="auto"/>
                <w:kern w:val="0"/>
                <w:szCs w:val="21"/>
                <w:highlight w:val="none"/>
              </w:rPr>
            </w:pPr>
            <w:r>
              <w:rPr>
                <w:rFonts w:hint="eastAsia" w:ascii="宋体" w:hAnsi="宋体" w:cs="宋体"/>
                <w:b w:val="0"/>
                <w:bCs/>
                <w:color w:val="auto"/>
                <w:kern w:val="0"/>
                <w:szCs w:val="21"/>
                <w:highlight w:val="none"/>
              </w:rPr>
              <w:t>压力变送器</w:t>
            </w:r>
          </w:p>
        </w:tc>
        <w:tc>
          <w:tcPr>
            <w:tcW w:w="5175" w:type="dxa"/>
            <w:vAlign w:val="center"/>
          </w:tcPr>
          <w:p>
            <w:pPr>
              <w:pStyle w:val="21"/>
              <w:widowControl/>
              <w:spacing w:line="288" w:lineRule="auto"/>
              <w:ind w:firstLine="0" w:firstLineChars="0"/>
              <w:rPr>
                <w:rFonts w:ascii="宋体" w:cs="宋体"/>
                <w:b w:val="0"/>
                <w:bCs/>
                <w:color w:val="auto"/>
                <w:kern w:val="0"/>
                <w:szCs w:val="21"/>
                <w:highlight w:val="none"/>
              </w:rPr>
            </w:pPr>
            <w:r>
              <w:rPr>
                <w:rFonts w:ascii="宋体" w:hAnsi="宋体" w:cs="宋体"/>
                <w:b w:val="0"/>
                <w:bCs/>
                <w:color w:val="auto"/>
                <w:szCs w:val="21"/>
                <w:highlight w:val="none"/>
              </w:rPr>
              <w:t>SS304</w:t>
            </w:r>
            <w:r>
              <w:rPr>
                <w:rFonts w:hint="eastAsia" w:ascii="宋体" w:hAnsi="宋体" w:cs="宋体"/>
                <w:b w:val="0"/>
                <w:bCs/>
                <w:color w:val="auto"/>
                <w:szCs w:val="21"/>
                <w:highlight w:val="none"/>
              </w:rPr>
              <w:t>不锈钢、进口探头、</w:t>
            </w:r>
            <w:r>
              <w:rPr>
                <w:rFonts w:ascii="宋体" w:cs="宋体"/>
                <w:b w:val="0"/>
                <w:bCs/>
                <w:color w:val="auto"/>
                <w:kern w:val="0"/>
                <w:szCs w:val="21"/>
                <w:highlight w:val="none"/>
              </w:rPr>
              <w:t>4-20ma</w:t>
            </w:r>
            <w:r>
              <w:rPr>
                <w:rFonts w:hint="eastAsia" w:ascii="宋体" w:cs="宋体"/>
                <w:b w:val="0"/>
                <w:bCs/>
                <w:color w:val="auto"/>
                <w:kern w:val="0"/>
                <w:szCs w:val="21"/>
                <w:highlight w:val="none"/>
              </w:rPr>
              <w:t>模拟量输出，</w:t>
            </w:r>
            <w:r>
              <w:rPr>
                <w:rFonts w:hint="eastAsia" w:ascii="宋体" w:cs="宋体"/>
                <w:b w:val="0"/>
                <w:bCs/>
                <w:color w:val="auto"/>
                <w:szCs w:val="21"/>
                <w:highlight w:val="none"/>
              </w:rPr>
              <w:t>反馈管道压力给水泵变频器</w:t>
            </w:r>
          </w:p>
        </w:tc>
        <w:tc>
          <w:tcPr>
            <w:tcW w:w="1604" w:type="dxa"/>
            <w:vAlign w:val="center"/>
          </w:tcPr>
          <w:p>
            <w:pPr>
              <w:jc w:val="center"/>
              <w:rPr>
                <w:rFonts w:ascii="宋体" w:hAnsi="宋体" w:cs="宋体"/>
                <w:b w:val="0"/>
                <w:bCs/>
                <w:color w:val="auto"/>
                <w:szCs w:val="21"/>
                <w:highlight w:val="none"/>
              </w:rPr>
            </w:pPr>
            <w:r>
              <w:rPr>
                <w:rFonts w:hint="eastAsia" w:ascii="宋体" w:hAnsi="宋体" w:cs="宋体"/>
                <w:b w:val="0"/>
                <w:bCs/>
                <w:color w:val="auto"/>
                <w:szCs w:val="21"/>
                <w:highlight w:val="none"/>
              </w:rPr>
              <w:t>美控、伊莱科、川仪</w:t>
            </w:r>
          </w:p>
        </w:tc>
      </w:tr>
    </w:tbl>
    <w:p>
      <w:pPr>
        <w:snapToGrid w:val="0"/>
        <w:spacing w:line="360" w:lineRule="auto"/>
        <w:ind w:firstLine="480" w:firstLineChars="200"/>
        <w:rPr>
          <w:rFonts w:ascii="宋体" w:hAnsi="宋体" w:cs="宋体"/>
          <w:color w:val="auto"/>
          <w:kern w:val="0"/>
          <w:sz w:val="24"/>
          <w:szCs w:val="24"/>
          <w:highlight w:val="none"/>
        </w:rPr>
      </w:pPr>
      <w:r>
        <w:rPr>
          <w:rFonts w:hint="eastAsia" w:asciiTheme="minorEastAsia" w:hAnsiTheme="minorEastAsia"/>
          <w:color w:val="auto"/>
          <w:sz w:val="24"/>
          <w:highlight w:val="none"/>
          <w:lang w:eastAsia="zh-CN"/>
        </w:rPr>
        <w:t>注：</w:t>
      </w:r>
      <w:r>
        <w:rPr>
          <w:rFonts w:hint="eastAsia" w:asciiTheme="minorEastAsia" w:hAnsiTheme="minorEastAsia"/>
          <w:color w:val="auto"/>
          <w:sz w:val="24"/>
          <w:highlight w:val="none"/>
        </w:rPr>
        <w:t>本招标文件并未充分引述有关标准和规范的条文，提出的是最低限度的技术要求，投标人应提供符合本标书和相关标准的优质产品。</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0" w:firstLineChars="200"/>
        <w:textAlignment w:val="auto"/>
        <w:rPr>
          <w:rFonts w:ascii="宋体" w:cs="宋体"/>
          <w:color w:val="auto"/>
          <w:kern w:val="0"/>
          <w:sz w:val="24"/>
          <w:szCs w:val="24"/>
          <w:highlight w:val="none"/>
        </w:rPr>
      </w:pP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、商务要求</w:t>
      </w:r>
    </w:p>
    <w:p>
      <w:pPr>
        <w:widowControl/>
        <w:spacing w:line="360" w:lineRule="auto"/>
        <w:ind w:firstLine="480" w:firstLineChars="200"/>
        <w:jc w:val="left"/>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）交货时间：</w:t>
      </w:r>
      <w:r>
        <w:rPr>
          <w:rFonts w:ascii="宋体" w:hAnsi="宋体" w:cs="宋体"/>
          <w:color w:val="auto"/>
          <w:kern w:val="0"/>
          <w:sz w:val="24"/>
          <w:szCs w:val="24"/>
          <w:highlight w:val="none"/>
        </w:rPr>
        <w:t>2019</w:t>
      </w:r>
      <w:r>
        <w:rPr>
          <w:rFonts w:hint="eastAsia" w:ascii="宋体" w:hAnsi="宋体" w:cs="宋体"/>
          <w:color w:val="auto"/>
          <w:kern w:val="0"/>
          <w:sz w:val="24"/>
          <w:szCs w:val="24"/>
          <w:highlight w:val="none"/>
        </w:rPr>
        <w:t>年9月1</w:t>
      </w:r>
      <w:r>
        <w:rPr>
          <w:rFonts w:ascii="宋体" w:hAnsi="宋体" w:cs="宋体"/>
          <w:color w:val="auto"/>
          <w:kern w:val="0"/>
          <w:sz w:val="24"/>
          <w:szCs w:val="24"/>
          <w:highlight w:val="none"/>
        </w:rPr>
        <w:t>0</w:t>
      </w:r>
      <w:r>
        <w:rPr>
          <w:rFonts w:hint="eastAsia" w:ascii="宋体" w:hAnsi="宋体" w:cs="宋体"/>
          <w:color w:val="auto"/>
          <w:kern w:val="0"/>
          <w:sz w:val="24"/>
          <w:szCs w:val="24"/>
          <w:highlight w:val="none"/>
        </w:rPr>
        <w:t>日验收完成，根据本工程实际进度要求供货。</w:t>
      </w:r>
    </w:p>
    <w:p>
      <w:pPr>
        <w:widowControl/>
        <w:spacing w:line="360" w:lineRule="auto"/>
        <w:ind w:firstLine="480" w:firstLineChars="200"/>
        <w:jc w:val="left"/>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）交货地点：</w:t>
      </w:r>
      <w:r>
        <w:rPr>
          <w:rFonts w:hint="eastAsia" w:ascii="宋体" w:hAnsi="宋体" w:cs="宋体"/>
          <w:color w:val="auto"/>
          <w:kern w:val="0"/>
          <w:sz w:val="24"/>
          <w:szCs w:val="24"/>
          <w:highlight w:val="none"/>
          <w:lang w:eastAsia="zh-CN"/>
        </w:rPr>
        <w:t>南京大学</w:t>
      </w:r>
      <w:r>
        <w:rPr>
          <w:rFonts w:hint="eastAsia" w:ascii="宋体" w:hAnsi="宋体" w:cs="宋体"/>
          <w:color w:val="auto"/>
          <w:kern w:val="0"/>
          <w:sz w:val="24"/>
          <w:szCs w:val="24"/>
          <w:highlight w:val="none"/>
        </w:rPr>
        <w:t>仙林</w:t>
      </w:r>
      <w:r>
        <w:rPr>
          <w:rFonts w:hint="eastAsia" w:ascii="宋体" w:hAnsi="宋体" w:cs="宋体"/>
          <w:color w:val="auto"/>
          <w:kern w:val="0"/>
          <w:sz w:val="24"/>
          <w:szCs w:val="24"/>
          <w:highlight w:val="none"/>
          <w:lang w:eastAsia="zh-CN"/>
        </w:rPr>
        <w:t>校区</w:t>
      </w:r>
      <w:r>
        <w:rPr>
          <w:rFonts w:hint="eastAsia" w:ascii="宋体" w:hAnsi="宋体" w:cs="宋体"/>
          <w:color w:val="auto"/>
          <w:kern w:val="0"/>
          <w:sz w:val="24"/>
          <w:szCs w:val="24"/>
          <w:highlight w:val="none"/>
        </w:rPr>
        <w:t>化学楼施工现场。</w:t>
      </w:r>
    </w:p>
    <w:p>
      <w:pPr>
        <w:widowControl/>
        <w:spacing w:line="360" w:lineRule="auto"/>
        <w:ind w:firstLine="480" w:firstLineChars="200"/>
        <w:jc w:val="left"/>
        <w:rPr>
          <w:rFonts w:ascii="宋体"/>
          <w:color w:val="auto"/>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）交货要求：</w:t>
      </w:r>
      <w:r>
        <w:rPr>
          <w:rFonts w:hint="eastAsia" w:ascii="宋体" w:hAnsi="宋体"/>
          <w:color w:val="auto"/>
          <w:sz w:val="24"/>
          <w:szCs w:val="24"/>
          <w:highlight w:val="none"/>
        </w:rPr>
        <w:t>按需方要求的供货数量和时间组织供货，供货</w:t>
      </w:r>
      <w:r>
        <w:rPr>
          <w:rFonts w:hint="eastAsia" w:ascii="宋体" w:hAnsi="宋体"/>
          <w:color w:val="auto"/>
          <w:sz w:val="24"/>
          <w:szCs w:val="24"/>
          <w:highlight w:val="none"/>
          <w:lang w:eastAsia="zh-CN"/>
        </w:rPr>
        <w:t>时随车</w:t>
      </w:r>
      <w:r>
        <w:rPr>
          <w:rFonts w:hint="eastAsia" w:ascii="宋体" w:hAnsi="宋体"/>
          <w:color w:val="auto"/>
          <w:sz w:val="24"/>
          <w:szCs w:val="24"/>
          <w:highlight w:val="none"/>
        </w:rPr>
        <w:t>附带产品合格证、说明书报监理、甲方验收。</w:t>
      </w:r>
    </w:p>
    <w:p>
      <w:pPr>
        <w:widowControl/>
        <w:spacing w:line="360" w:lineRule="auto"/>
        <w:ind w:firstLine="480" w:firstLineChars="200"/>
        <w:jc w:val="left"/>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）质量保证期：验收合格后</w:t>
      </w:r>
      <w:r>
        <w:rPr>
          <w:rFonts w:ascii="宋体" w:hAnsi="宋体"/>
          <w:color w:val="auto"/>
          <w:sz w:val="24"/>
          <w:szCs w:val="24"/>
          <w:highlight w:val="none"/>
        </w:rPr>
        <w:t>2</w:t>
      </w:r>
      <w:r>
        <w:rPr>
          <w:rFonts w:hint="eastAsia" w:ascii="宋体" w:hAnsi="宋体"/>
          <w:color w:val="auto"/>
          <w:sz w:val="24"/>
          <w:szCs w:val="24"/>
          <w:highlight w:val="none"/>
        </w:rPr>
        <w:t>年。此标准为最低标准，各投标人也可根据自身情况报最长质量保证期。</w:t>
      </w:r>
    </w:p>
    <w:p>
      <w:pPr>
        <w:widowControl/>
        <w:spacing w:line="360" w:lineRule="auto"/>
        <w:ind w:firstLine="480" w:firstLineChars="200"/>
        <w:jc w:val="left"/>
        <w:rPr>
          <w:rFonts w:ascii="宋体" w:cs="宋体"/>
          <w:color w:val="auto"/>
          <w:kern w:val="0"/>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5</w:t>
      </w:r>
      <w:r>
        <w:rPr>
          <w:rFonts w:hint="eastAsia" w:ascii="宋体" w:hAnsi="宋体"/>
          <w:color w:val="auto"/>
          <w:sz w:val="24"/>
          <w:szCs w:val="24"/>
          <w:highlight w:val="none"/>
        </w:rPr>
        <w:t>）售后服务：质量保证期内相关服务费（包括材料及人工费用）全部由供货方负责，供货方在接到报修电话后立即响应，</w:t>
      </w:r>
      <w:r>
        <w:rPr>
          <w:rFonts w:ascii="宋体" w:hAnsi="宋体"/>
          <w:color w:val="auto"/>
          <w:sz w:val="24"/>
          <w:szCs w:val="24"/>
          <w:highlight w:val="none"/>
        </w:rPr>
        <w:t>4</w:t>
      </w:r>
      <w:r>
        <w:rPr>
          <w:rFonts w:hint="eastAsia" w:ascii="宋体" w:hAnsi="宋体"/>
          <w:color w:val="auto"/>
          <w:sz w:val="24"/>
          <w:szCs w:val="24"/>
          <w:highlight w:val="none"/>
        </w:rPr>
        <w:t>小时内派出服务人员到达现场进行免费维修，如</w:t>
      </w:r>
      <w:r>
        <w:rPr>
          <w:rFonts w:ascii="宋体" w:hAnsi="宋体"/>
          <w:color w:val="auto"/>
          <w:sz w:val="24"/>
          <w:szCs w:val="24"/>
          <w:highlight w:val="none"/>
        </w:rPr>
        <w:t>48</w:t>
      </w:r>
      <w:r>
        <w:rPr>
          <w:rFonts w:hint="eastAsia" w:ascii="宋体" w:hAnsi="宋体"/>
          <w:color w:val="auto"/>
          <w:sz w:val="24"/>
          <w:szCs w:val="24"/>
          <w:highlight w:val="none"/>
        </w:rPr>
        <w:t>小时内不能修复，应采取补救措施，采购方有权从货款或质量保证金中扣除相应的价款作为补偿。</w:t>
      </w:r>
    </w:p>
    <w:p>
      <w:pPr>
        <w:spacing w:line="360" w:lineRule="auto"/>
        <w:ind w:firstLine="482" w:firstLineChars="200"/>
        <w:rPr>
          <w:rFonts w:ascii="宋体"/>
          <w:b/>
          <w:color w:val="auto"/>
          <w:sz w:val="24"/>
          <w:szCs w:val="24"/>
          <w:highlight w:val="none"/>
        </w:rPr>
      </w:pPr>
      <w:r>
        <w:rPr>
          <w:rFonts w:hint="eastAsia" w:ascii="宋体" w:hAnsi="宋体"/>
          <w:b/>
          <w:color w:val="auto"/>
          <w:sz w:val="24"/>
          <w:szCs w:val="24"/>
          <w:highlight w:val="none"/>
        </w:rPr>
        <w:t>五、投标报价</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投标报价是招标文件所确定的招标范围内的全部工作内容的价格体现，除非合同中另有规定，报出的单价及总价，必须包括所供全部设备材料的生产、包装、运输、装卸、调试、培训、质保期内所需相关服务费及保险、利润、税收以及风险费等全部费用。</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、投标报价方式采用固定单价报价。投标人应充分考虑货物制作期间材料的政策性调整和市场风险，确定风险系数计入总报价。报价确定后不作调整，结算时单价不变，数量按实结算。</w:t>
      </w:r>
    </w:p>
    <w:p>
      <w:pPr>
        <w:widowControl/>
        <w:shd w:val="clear" w:color="auto" w:fill="FFFFFF"/>
        <w:spacing w:line="360" w:lineRule="auto"/>
        <w:ind w:firstLine="480" w:firstLineChars="200"/>
        <w:jc w:val="left"/>
        <w:rPr>
          <w:rFonts w:hint="eastAsia"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投标报价的计价方法采用拟采购货物件数乘以单件货物的综合单价作为投标总报价，除招标人调整采购数量外，投标总报价不得变动。实际供货按招标方要求及现场实际情况进一步复核数量，按中标单价调整合同金额。</w:t>
      </w:r>
    </w:p>
    <w:p>
      <w:pPr>
        <w:widowControl/>
        <w:shd w:val="clear" w:color="auto" w:fill="FFFFFF"/>
        <w:spacing w:line="360" w:lineRule="auto"/>
        <w:ind w:firstLine="480" w:firstLineChars="200"/>
        <w:jc w:val="left"/>
        <w:rPr>
          <w:rFonts w:ascii="宋体"/>
          <w:color w:val="auto"/>
          <w:sz w:val="24"/>
          <w:szCs w:val="24"/>
          <w:highlight w:val="none"/>
        </w:rPr>
      </w:pP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、本次招标，投标单位应按招标文件要求编制报价分析表，并在报价分析表中注明报价一览表中未能标明的主辅材规格参数（如：规格型号、材质、</w:t>
      </w:r>
      <w:r>
        <w:rPr>
          <w:rFonts w:hint="eastAsia" w:ascii="宋体" w:hAnsi="宋体" w:cs="宋体"/>
          <w:color w:val="auto"/>
          <w:kern w:val="0"/>
          <w:sz w:val="24"/>
          <w:szCs w:val="24"/>
          <w:highlight w:val="none"/>
          <w:lang w:eastAsia="zh-CN"/>
        </w:rPr>
        <w:t>质量等级</w:t>
      </w:r>
      <w:r>
        <w:rPr>
          <w:rFonts w:hint="eastAsia" w:ascii="宋体" w:hAnsi="宋体" w:cs="宋体"/>
          <w:color w:val="auto"/>
          <w:kern w:val="0"/>
          <w:sz w:val="24"/>
          <w:szCs w:val="24"/>
          <w:highlight w:val="none"/>
        </w:rPr>
        <w:t>、品牌等）及所报价格的组成内容</w:t>
      </w:r>
      <w:r>
        <w:rPr>
          <w:rFonts w:hint="eastAsia" w:ascii="宋体" w:hAnsi="宋体" w:cs="宋体"/>
          <w:color w:val="auto"/>
          <w:kern w:val="0"/>
          <w:sz w:val="24"/>
          <w:szCs w:val="24"/>
          <w:highlight w:val="none"/>
          <w:lang w:eastAsia="zh-CN"/>
        </w:rPr>
        <w:t>（</w:t>
      </w:r>
      <w:r>
        <w:rPr>
          <w:rFonts w:hint="eastAsia" w:ascii="宋体" w:hAnsi="宋体"/>
          <w:color w:val="auto"/>
          <w:sz w:val="24"/>
          <w:szCs w:val="24"/>
          <w:highlight w:val="none"/>
        </w:rPr>
        <w:t>部分材料已提出了品牌上的要求，投标人要根据招标人品牌和品质上的要求自行询价并在投标文件中注明选用</w:t>
      </w:r>
      <w:r>
        <w:rPr>
          <w:rFonts w:hint="eastAsia" w:ascii="宋体" w:hAnsi="宋体"/>
          <w:color w:val="auto"/>
          <w:sz w:val="24"/>
          <w:szCs w:val="24"/>
          <w:highlight w:val="none"/>
          <w:lang w:eastAsia="zh-CN"/>
        </w:rPr>
        <w:t>的</w:t>
      </w:r>
      <w:r>
        <w:rPr>
          <w:rFonts w:hint="eastAsia" w:ascii="宋体" w:hAnsi="宋体"/>
          <w:color w:val="auto"/>
          <w:sz w:val="24"/>
          <w:szCs w:val="24"/>
          <w:highlight w:val="none"/>
        </w:rPr>
        <w:t>品牌型号。未提品牌要求的材料承包人在投标时需注明材料的规格型号、</w:t>
      </w:r>
      <w:r>
        <w:rPr>
          <w:rFonts w:hint="eastAsia" w:ascii="宋体" w:hAnsi="宋体"/>
          <w:color w:val="auto"/>
          <w:sz w:val="24"/>
          <w:szCs w:val="24"/>
          <w:highlight w:val="none"/>
          <w:lang w:eastAsia="zh-CN"/>
        </w:rPr>
        <w:t>材质、</w:t>
      </w:r>
      <w:r>
        <w:rPr>
          <w:rFonts w:hint="eastAsia" w:ascii="宋体" w:hAnsi="宋体"/>
          <w:color w:val="auto"/>
          <w:sz w:val="24"/>
          <w:szCs w:val="24"/>
          <w:highlight w:val="none"/>
        </w:rPr>
        <w:t>质量等级</w:t>
      </w:r>
      <w:r>
        <w:rPr>
          <w:rFonts w:hint="eastAsia" w:ascii="宋体" w:hAnsi="宋体"/>
          <w:color w:val="auto"/>
          <w:sz w:val="24"/>
          <w:szCs w:val="24"/>
          <w:highlight w:val="none"/>
          <w:lang w:eastAsia="zh-CN"/>
        </w:rPr>
        <w:t>、品牌</w:t>
      </w:r>
      <w:r>
        <w:rPr>
          <w:rFonts w:hint="eastAsia" w:ascii="宋体" w:hAnsi="宋体"/>
          <w:color w:val="auto"/>
          <w:sz w:val="24"/>
          <w:szCs w:val="24"/>
          <w:highlight w:val="none"/>
        </w:rPr>
        <w:t>等</w:t>
      </w:r>
      <w:r>
        <w:rPr>
          <w:rFonts w:hint="eastAsia" w:ascii="宋体" w:hAnsi="宋体" w:cs="宋体"/>
          <w:color w:val="auto"/>
          <w:kern w:val="0"/>
          <w:sz w:val="24"/>
          <w:szCs w:val="24"/>
          <w:highlight w:val="none"/>
          <w:lang w:eastAsia="zh-CN"/>
        </w:rPr>
        <w:t>）</w:t>
      </w:r>
      <w:r>
        <w:rPr>
          <w:rFonts w:hint="eastAsia" w:ascii="宋体" w:hAnsi="宋体"/>
          <w:color w:val="auto"/>
          <w:sz w:val="24"/>
          <w:szCs w:val="24"/>
          <w:highlight w:val="none"/>
          <w:lang w:eastAsia="zh-CN"/>
        </w:rPr>
        <w:t>。</w:t>
      </w:r>
      <w:r>
        <w:rPr>
          <w:rFonts w:hint="eastAsia" w:ascii="宋体" w:hAnsi="宋体" w:cs="宋体"/>
          <w:color w:val="auto"/>
          <w:kern w:val="0"/>
          <w:sz w:val="24"/>
          <w:szCs w:val="24"/>
          <w:highlight w:val="none"/>
        </w:rPr>
        <w:t>应让评标委员会对贵方产品的优良性能有一个全面的了解。报价应是优惠后的报价，每个品种必须是唯一的报价，所有价格全部采用人民币表示。</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5</w:t>
      </w:r>
      <w:r>
        <w:rPr>
          <w:rFonts w:hint="eastAsia" w:ascii="宋体" w:hAnsi="宋体"/>
          <w:color w:val="auto"/>
          <w:sz w:val="24"/>
          <w:szCs w:val="24"/>
          <w:highlight w:val="none"/>
        </w:rPr>
        <w:t>、投标供应商应承担其编制投标文件与递交投标文件所涉及的一切费用。不管投标结果如何，招标人对上述费用不承担任何责任。</w:t>
      </w:r>
    </w:p>
    <w:p>
      <w:pPr>
        <w:spacing w:line="360" w:lineRule="auto"/>
        <w:ind w:firstLine="241" w:firstLineChars="100"/>
        <w:rPr>
          <w:rFonts w:ascii="宋体"/>
          <w:b/>
          <w:color w:val="auto"/>
          <w:sz w:val="24"/>
          <w:szCs w:val="24"/>
          <w:highlight w:val="none"/>
        </w:rPr>
      </w:pPr>
      <w:r>
        <w:rPr>
          <w:rFonts w:hint="eastAsia" w:ascii="宋体" w:hAnsi="宋体"/>
          <w:b/>
          <w:color w:val="auto"/>
          <w:sz w:val="24"/>
          <w:szCs w:val="24"/>
          <w:highlight w:val="none"/>
        </w:rPr>
        <w:t>六、投标文件组成及要求</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、投标文件包含下述材料</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）投标函（文件格式</w:t>
      </w:r>
      <w:r>
        <w:rPr>
          <w:rFonts w:ascii="宋体" w:hAnsi="宋体"/>
          <w:color w:val="auto"/>
          <w:sz w:val="24"/>
          <w:szCs w:val="24"/>
          <w:highlight w:val="none"/>
        </w:rPr>
        <w:t>1</w:t>
      </w:r>
      <w:r>
        <w:rPr>
          <w:rFonts w:hint="eastAsia" w:ascii="宋体" w:hAnsi="宋体"/>
          <w:color w:val="auto"/>
          <w:sz w:val="24"/>
          <w:szCs w:val="24"/>
          <w:highlight w:val="none"/>
        </w:rPr>
        <w:t>）；</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）报价一览表（文件格式</w:t>
      </w:r>
      <w:r>
        <w:rPr>
          <w:rFonts w:ascii="宋体" w:hAnsi="宋体"/>
          <w:color w:val="auto"/>
          <w:sz w:val="24"/>
          <w:szCs w:val="24"/>
          <w:highlight w:val="none"/>
        </w:rPr>
        <w:t>2</w:t>
      </w:r>
      <w:r>
        <w:rPr>
          <w:rFonts w:hint="eastAsia" w:ascii="宋体" w:hAnsi="宋体"/>
          <w:color w:val="auto"/>
          <w:sz w:val="24"/>
          <w:szCs w:val="24"/>
          <w:highlight w:val="none"/>
        </w:rPr>
        <w:t>）；</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）报价分析表（格式自拟）；</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）技术、商务偏离表（文件格式</w:t>
      </w:r>
      <w:r>
        <w:rPr>
          <w:rFonts w:ascii="宋体" w:hAnsi="宋体"/>
          <w:color w:val="auto"/>
          <w:sz w:val="24"/>
          <w:szCs w:val="24"/>
          <w:highlight w:val="none"/>
        </w:rPr>
        <w:t>3</w:t>
      </w:r>
      <w:r>
        <w:rPr>
          <w:rFonts w:hint="eastAsia" w:ascii="宋体" w:hAnsi="宋体"/>
          <w:color w:val="auto"/>
          <w:sz w:val="24"/>
          <w:szCs w:val="24"/>
          <w:highlight w:val="none"/>
        </w:rPr>
        <w:t>）；</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）法定代表人资格证明书（文件格式</w:t>
      </w:r>
      <w:r>
        <w:rPr>
          <w:rFonts w:ascii="宋体" w:hAnsi="宋体"/>
          <w:color w:val="auto"/>
          <w:sz w:val="24"/>
          <w:szCs w:val="24"/>
          <w:highlight w:val="none"/>
        </w:rPr>
        <w:t>4</w:t>
      </w:r>
      <w:r>
        <w:rPr>
          <w:rFonts w:hint="eastAsia" w:ascii="宋体" w:hAnsi="宋体"/>
          <w:color w:val="auto"/>
          <w:sz w:val="24"/>
          <w:szCs w:val="24"/>
          <w:highlight w:val="none"/>
        </w:rPr>
        <w:t>）；</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）法人授权委托书（文件格式</w:t>
      </w:r>
      <w:r>
        <w:rPr>
          <w:rFonts w:ascii="宋体" w:hAnsi="宋体"/>
          <w:color w:val="auto"/>
          <w:sz w:val="24"/>
          <w:szCs w:val="24"/>
          <w:highlight w:val="none"/>
        </w:rPr>
        <w:t>5</w:t>
      </w:r>
      <w:r>
        <w:rPr>
          <w:rFonts w:hint="eastAsia" w:ascii="宋体" w:hAnsi="宋体"/>
          <w:color w:val="auto"/>
          <w:sz w:val="24"/>
          <w:szCs w:val="24"/>
          <w:highlight w:val="none"/>
        </w:rPr>
        <w:t>）；</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w:t>
      </w:r>
      <w:r>
        <w:rPr>
          <w:rFonts w:hint="eastAsia" w:ascii="宋体" w:hAnsi="宋体" w:cs="宋体"/>
          <w:color w:val="auto"/>
          <w:kern w:val="0"/>
          <w:sz w:val="24"/>
          <w:szCs w:val="24"/>
          <w:highlight w:val="none"/>
        </w:rPr>
        <w:t>诚信声明（文件格式</w:t>
      </w:r>
      <w:r>
        <w:rPr>
          <w:rFonts w:ascii="宋体" w:hAnsi="宋体" w:cs="宋体"/>
          <w:color w:val="auto"/>
          <w:kern w:val="0"/>
          <w:sz w:val="24"/>
          <w:szCs w:val="24"/>
          <w:highlight w:val="none"/>
        </w:rPr>
        <w:t>6</w:t>
      </w:r>
      <w:r>
        <w:rPr>
          <w:rFonts w:hint="eastAsia" w:ascii="宋体" w:hAnsi="宋体" w:cs="宋体"/>
          <w:color w:val="auto"/>
          <w:kern w:val="0"/>
          <w:sz w:val="24"/>
          <w:szCs w:val="24"/>
          <w:highlight w:val="none"/>
        </w:rPr>
        <w:t>）；</w:t>
      </w:r>
    </w:p>
    <w:p>
      <w:pPr>
        <w:widowControl/>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）供应商资格资信证明文件；</w:t>
      </w:r>
    </w:p>
    <w:p>
      <w:pPr>
        <w:widowControl/>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w:t>
      </w:r>
      <w:r>
        <w:rPr>
          <w:rFonts w:hint="eastAsia" w:ascii="宋体" w:hAnsi="宋体" w:cs="宋体"/>
          <w:color w:val="auto"/>
          <w:kern w:val="0"/>
          <w:sz w:val="24"/>
          <w:szCs w:val="24"/>
          <w:highlight w:val="none"/>
        </w:rPr>
        <w:t>投标产品各项性能指标说明及与投标产品质量相关的证明文件等；</w:t>
      </w:r>
    </w:p>
    <w:p>
      <w:pPr>
        <w:widowControl/>
        <w:spacing w:line="360" w:lineRule="auto"/>
        <w:ind w:firstLine="480" w:firstLineChars="200"/>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0</w:t>
      </w:r>
      <w:r>
        <w:rPr>
          <w:rFonts w:hint="eastAsia" w:ascii="宋体" w:hAnsi="宋体" w:cs="宋体"/>
          <w:color w:val="auto"/>
          <w:kern w:val="0"/>
          <w:sz w:val="24"/>
          <w:szCs w:val="24"/>
          <w:highlight w:val="none"/>
        </w:rPr>
        <w:t>）投标人</w:t>
      </w:r>
      <w:r>
        <w:rPr>
          <w:rFonts w:hint="eastAsia" w:ascii="宋体" w:hAnsi="宋体" w:cs="宋体"/>
          <w:color w:val="auto"/>
          <w:kern w:val="0"/>
          <w:sz w:val="24"/>
          <w:szCs w:val="24"/>
          <w:highlight w:val="none"/>
          <w:lang w:eastAsia="zh-CN"/>
        </w:rPr>
        <w:t>认为</w:t>
      </w:r>
      <w:r>
        <w:rPr>
          <w:rFonts w:hint="eastAsia" w:ascii="宋体" w:hAnsi="宋体" w:cs="宋体"/>
          <w:color w:val="auto"/>
          <w:kern w:val="0"/>
          <w:sz w:val="24"/>
          <w:szCs w:val="24"/>
          <w:highlight w:val="none"/>
        </w:rPr>
        <w:t>有必要提交的其他资料。</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、投标文件格式要求</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）投标文件一式三份，其中正本一份，副本二份，必须在封面注明“正本”、“副本”字样。投标文件副本应与正本一致，如出现不一致的情况以正本为准。</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）投标文件须用文件袋密封，文件袋的封口处和接缝处应骑缝加盖投标单位公章。文件袋上注明招标采购项目名称、投标人名称及“不准提前启封”字样，并加盖投标人公章。</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）投标文件应按前述顺序编制和装订，招标文件有格式规定的按格式填写，无格式要求的自定格式，但需保持风格一致。如有弄虚作假者作废标处理，采购单位有权追究其法律责任。</w:t>
      </w:r>
    </w:p>
    <w:p>
      <w:pPr>
        <w:spacing w:line="360" w:lineRule="auto"/>
        <w:ind w:firstLine="482" w:firstLineChars="200"/>
        <w:rPr>
          <w:rFonts w:ascii="宋体"/>
          <w:b/>
          <w:color w:val="auto"/>
          <w:sz w:val="24"/>
          <w:szCs w:val="24"/>
          <w:highlight w:val="none"/>
        </w:rPr>
      </w:pPr>
      <w:r>
        <w:rPr>
          <w:rFonts w:hint="eastAsia" w:ascii="宋体" w:hAnsi="宋体"/>
          <w:b/>
          <w:color w:val="auto"/>
          <w:sz w:val="24"/>
          <w:szCs w:val="24"/>
          <w:highlight w:val="none"/>
        </w:rPr>
        <w:t>七、评标程序</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、评标的组织和依据</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）南京大学基建处负责组建三人以上单数的评标委员会。</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）评标委员会秉持客观、公正的原则，对投标文件进行系统地比较和评审。</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）现行相关法律法规及本招标文件，是评审的依据。</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、评标程序</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）资格性审查：依据法律法规和招标文件的相关规定，对供应商的资格证明等进行审查，以确定供应商是否具备资格。招标公告中投标人资质要求的所有材料，投标人必须放入投标文件中。</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）符合性审查：依据招标文件的规定，从投标文件的有效性、完整性和对招标文件的响应程度进行审查，以确定是否对招标文件的实质性要求做出响应。</w:t>
      </w:r>
      <w:r>
        <w:rPr>
          <w:rFonts w:ascii="宋体" w:hAnsi="宋体"/>
          <w:color w:val="auto"/>
          <w:sz w:val="24"/>
          <w:szCs w:val="24"/>
          <w:highlight w:val="none"/>
        </w:rPr>
        <w:t xml:space="preserve"> </w:t>
      </w:r>
    </w:p>
    <w:p>
      <w:pPr>
        <w:spacing w:afterLines="50" w:line="360" w:lineRule="auto"/>
        <w:ind w:firstLine="480" w:firstLineChars="200"/>
        <w:rPr>
          <w:rFonts w:ascii="Arial" w:hAnsi="Arial" w:cs="Arial"/>
          <w:b/>
          <w:color w:val="auto"/>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）详细评审：采用综合评分法。即在最大限度地满足招标文件实质性要求前提下，按照招标文件中规定的各项因素进行综合评审后，以评标总得分最高的投标人作为中标候选供应商或者中标供应商的评标方法。</w:t>
      </w:r>
    </w:p>
    <w:tbl>
      <w:tblPr>
        <w:tblStyle w:val="11"/>
        <w:tblW w:w="8928" w:type="dxa"/>
        <w:jc w:val="center"/>
        <w:tblInd w:w="0" w:type="dxa"/>
        <w:tblLayout w:type="fixed"/>
        <w:tblCellMar>
          <w:top w:w="0" w:type="dxa"/>
          <w:left w:w="108" w:type="dxa"/>
          <w:bottom w:w="0" w:type="dxa"/>
          <w:right w:w="108" w:type="dxa"/>
        </w:tblCellMar>
      </w:tblPr>
      <w:tblGrid>
        <w:gridCol w:w="496"/>
        <w:gridCol w:w="1701"/>
        <w:gridCol w:w="1519"/>
        <w:gridCol w:w="4362"/>
        <w:gridCol w:w="850"/>
      </w:tblGrid>
      <w:tr>
        <w:tblPrEx>
          <w:tblLayout w:type="fixed"/>
          <w:tblCellMar>
            <w:top w:w="0" w:type="dxa"/>
            <w:left w:w="108" w:type="dxa"/>
            <w:bottom w:w="0" w:type="dxa"/>
            <w:right w:w="108" w:type="dxa"/>
          </w:tblCellMar>
        </w:tblPrEx>
        <w:trPr>
          <w:trHeight w:val="496"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r>
              <w:rPr>
                <w:rFonts w:hint="eastAsia" w:ascii="宋体" w:hAnsi="宋体"/>
                <w:color w:val="auto"/>
                <w:szCs w:val="21"/>
                <w:highlight w:val="none"/>
              </w:rPr>
              <w:t>序号</w:t>
            </w:r>
          </w:p>
        </w:tc>
        <w:tc>
          <w:tcPr>
            <w:tcW w:w="1701" w:type="dxa"/>
            <w:tcBorders>
              <w:top w:val="single" w:color="auto" w:sz="4" w:space="0"/>
              <w:left w:val="nil"/>
              <w:bottom w:val="single" w:color="auto" w:sz="4" w:space="0"/>
              <w:right w:val="single" w:color="auto" w:sz="4" w:space="0"/>
            </w:tcBorders>
            <w:vAlign w:val="center"/>
          </w:tcPr>
          <w:p>
            <w:pPr>
              <w:jc w:val="center"/>
              <w:rPr>
                <w:rFonts w:ascii="宋体"/>
                <w:color w:val="auto"/>
                <w:szCs w:val="21"/>
                <w:highlight w:val="none"/>
              </w:rPr>
            </w:pPr>
            <w:r>
              <w:rPr>
                <w:rFonts w:hint="eastAsia" w:ascii="宋体" w:hAnsi="宋体"/>
                <w:color w:val="auto"/>
                <w:szCs w:val="21"/>
                <w:highlight w:val="none"/>
              </w:rPr>
              <w:t>评分因素</w:t>
            </w:r>
          </w:p>
        </w:tc>
        <w:tc>
          <w:tcPr>
            <w:tcW w:w="5881" w:type="dxa"/>
            <w:gridSpan w:val="2"/>
            <w:tcBorders>
              <w:top w:val="single" w:color="auto" w:sz="4" w:space="0"/>
              <w:left w:val="nil"/>
              <w:bottom w:val="single" w:color="auto" w:sz="4" w:space="0"/>
              <w:right w:val="single" w:color="auto" w:sz="4" w:space="0"/>
            </w:tcBorders>
            <w:vAlign w:val="center"/>
          </w:tcPr>
          <w:p>
            <w:pPr>
              <w:jc w:val="center"/>
              <w:rPr>
                <w:rFonts w:ascii="宋体"/>
                <w:color w:val="auto"/>
                <w:szCs w:val="21"/>
                <w:highlight w:val="none"/>
              </w:rPr>
            </w:pPr>
            <w:r>
              <w:rPr>
                <w:rFonts w:hint="eastAsia" w:ascii="宋体" w:hAnsi="宋体"/>
                <w:color w:val="auto"/>
                <w:szCs w:val="21"/>
                <w:highlight w:val="none"/>
              </w:rPr>
              <w:t>评审细则</w:t>
            </w:r>
          </w:p>
        </w:tc>
        <w:tc>
          <w:tcPr>
            <w:tcW w:w="850" w:type="dxa"/>
            <w:tcBorders>
              <w:top w:val="single" w:color="auto" w:sz="4" w:space="0"/>
              <w:left w:val="nil"/>
              <w:bottom w:val="single" w:color="auto" w:sz="4" w:space="0"/>
              <w:right w:val="single" w:color="auto" w:sz="4" w:space="0"/>
            </w:tcBorders>
            <w:vAlign w:val="center"/>
          </w:tcPr>
          <w:p>
            <w:pPr>
              <w:jc w:val="center"/>
              <w:rPr>
                <w:rFonts w:ascii="宋体"/>
                <w:color w:val="auto"/>
                <w:szCs w:val="21"/>
                <w:highlight w:val="none"/>
              </w:rPr>
            </w:pPr>
            <w:r>
              <w:rPr>
                <w:rFonts w:hint="eastAsia" w:ascii="宋体" w:hAnsi="宋体"/>
                <w:color w:val="auto"/>
                <w:szCs w:val="21"/>
                <w:highlight w:val="none"/>
              </w:rPr>
              <w:t>分值</w:t>
            </w:r>
          </w:p>
        </w:tc>
      </w:tr>
      <w:tr>
        <w:tblPrEx>
          <w:tblLayout w:type="fixed"/>
          <w:tblCellMar>
            <w:top w:w="0" w:type="dxa"/>
            <w:left w:w="108" w:type="dxa"/>
            <w:bottom w:w="0" w:type="dxa"/>
            <w:right w:w="108" w:type="dxa"/>
          </w:tblCellMar>
        </w:tblPrEx>
        <w:trPr>
          <w:jc w:val="center"/>
        </w:trPr>
        <w:tc>
          <w:tcPr>
            <w:tcW w:w="496" w:type="dxa"/>
            <w:vMerge w:val="restart"/>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1</w:t>
            </w:r>
          </w:p>
        </w:tc>
        <w:tc>
          <w:tcPr>
            <w:tcW w:w="1701" w:type="dxa"/>
            <w:vMerge w:val="restart"/>
            <w:tcBorders>
              <w:top w:val="single" w:color="auto" w:sz="4" w:space="0"/>
              <w:left w:val="nil"/>
              <w:right w:val="single" w:color="auto" w:sz="4" w:space="0"/>
            </w:tcBorders>
            <w:vAlign w:val="center"/>
          </w:tcPr>
          <w:p>
            <w:pPr>
              <w:rPr>
                <w:rFonts w:ascii="宋体"/>
                <w:color w:val="auto"/>
                <w:szCs w:val="21"/>
                <w:highlight w:val="none"/>
              </w:rPr>
            </w:pPr>
            <w:r>
              <w:rPr>
                <w:rFonts w:hint="eastAsia" w:ascii="宋体" w:hAnsi="宋体"/>
                <w:color w:val="auto"/>
                <w:szCs w:val="21"/>
                <w:highlight w:val="none"/>
              </w:rPr>
              <w:t>价格（</w:t>
            </w:r>
            <w:r>
              <w:rPr>
                <w:rFonts w:ascii="宋体" w:hAnsi="宋体"/>
                <w:color w:val="auto"/>
                <w:szCs w:val="21"/>
                <w:highlight w:val="none"/>
              </w:rPr>
              <w:t>45</w:t>
            </w:r>
            <w:r>
              <w:rPr>
                <w:rFonts w:hint="eastAsia" w:ascii="宋体" w:hAnsi="宋体"/>
                <w:color w:val="auto"/>
                <w:szCs w:val="21"/>
                <w:highlight w:val="none"/>
              </w:rPr>
              <w:t>分）</w:t>
            </w:r>
          </w:p>
        </w:tc>
        <w:tc>
          <w:tcPr>
            <w:tcW w:w="1519" w:type="dxa"/>
            <w:tcBorders>
              <w:top w:val="single" w:color="auto" w:sz="4" w:space="0"/>
              <w:left w:val="nil"/>
              <w:bottom w:val="single" w:color="auto" w:sz="4" w:space="0"/>
              <w:right w:val="single" w:color="auto" w:sz="4" w:space="0"/>
            </w:tcBorders>
            <w:vAlign w:val="center"/>
          </w:tcPr>
          <w:p>
            <w:pPr>
              <w:rPr>
                <w:rFonts w:ascii="宋体"/>
                <w:color w:val="auto"/>
                <w:szCs w:val="21"/>
                <w:highlight w:val="none"/>
              </w:rPr>
            </w:pPr>
            <w:r>
              <w:rPr>
                <w:rFonts w:hint="eastAsia" w:asciiTheme="minorEastAsia" w:hAnsiTheme="minorEastAsia"/>
                <w:color w:val="auto"/>
                <w:szCs w:val="21"/>
                <w:highlight w:val="none"/>
              </w:rPr>
              <w:t>评标基准价计算方法</w:t>
            </w:r>
          </w:p>
        </w:tc>
        <w:tc>
          <w:tcPr>
            <w:tcW w:w="4362" w:type="dxa"/>
            <w:tcBorders>
              <w:top w:val="single" w:color="auto" w:sz="4" w:space="0"/>
              <w:left w:val="nil"/>
              <w:bottom w:val="single" w:color="auto" w:sz="4" w:space="0"/>
              <w:right w:val="single" w:color="auto" w:sz="4" w:space="0"/>
            </w:tcBorders>
            <w:vAlign w:val="center"/>
          </w:tcPr>
          <w:p>
            <w:pPr>
              <w:rPr>
                <w:rFonts w:hint="eastAsia" w:ascii="宋体" w:hAnsi="宋体"/>
                <w:color w:val="auto"/>
                <w:szCs w:val="21"/>
                <w:highlight w:val="none"/>
              </w:rPr>
            </w:pPr>
            <w:r>
              <w:rPr>
                <w:rFonts w:hint="eastAsia" w:asciiTheme="minorEastAsia" w:hAnsiTheme="minorEastAsia"/>
                <w:color w:val="auto"/>
                <w:szCs w:val="21"/>
                <w:highlight w:val="none"/>
              </w:rPr>
              <w:t>在有效的投标中，投标单位≥7家时，去掉一个最高和一个最低价，以其余投标报价的算数平均值为基准值；投标单位＜7家时，所有投标报价的算数平均值为基准值。</w:t>
            </w:r>
          </w:p>
        </w:tc>
        <w:tc>
          <w:tcPr>
            <w:tcW w:w="850" w:type="dxa"/>
            <w:vMerge w:val="restart"/>
            <w:tcBorders>
              <w:top w:val="single" w:color="auto" w:sz="4" w:space="0"/>
              <w:left w:val="nil"/>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45</w:t>
            </w:r>
          </w:p>
        </w:tc>
      </w:tr>
      <w:tr>
        <w:tblPrEx>
          <w:tblLayout w:type="fixed"/>
          <w:tblCellMar>
            <w:top w:w="0" w:type="dxa"/>
            <w:left w:w="108" w:type="dxa"/>
            <w:bottom w:w="0" w:type="dxa"/>
            <w:right w:w="108" w:type="dxa"/>
          </w:tblCellMar>
        </w:tblPrEx>
        <w:trPr>
          <w:jc w:val="center"/>
        </w:trPr>
        <w:tc>
          <w:tcPr>
            <w:tcW w:w="496" w:type="dxa"/>
            <w:vMerge w:val="continue"/>
            <w:tcBorders>
              <w:left w:val="single" w:color="auto" w:sz="4" w:space="0"/>
              <w:right w:val="single" w:color="auto" w:sz="4" w:space="0"/>
            </w:tcBorders>
            <w:vAlign w:val="center"/>
          </w:tcPr>
          <w:p>
            <w:pPr>
              <w:jc w:val="center"/>
              <w:rPr>
                <w:rFonts w:ascii="宋体" w:hAnsi="宋体"/>
                <w:color w:val="auto"/>
                <w:szCs w:val="21"/>
                <w:highlight w:val="none"/>
              </w:rPr>
            </w:pPr>
          </w:p>
        </w:tc>
        <w:tc>
          <w:tcPr>
            <w:tcW w:w="1701" w:type="dxa"/>
            <w:vMerge w:val="continue"/>
            <w:tcBorders>
              <w:left w:val="nil"/>
              <w:right w:val="single" w:color="auto" w:sz="4" w:space="0"/>
            </w:tcBorders>
            <w:vAlign w:val="center"/>
          </w:tcPr>
          <w:p>
            <w:pPr>
              <w:rPr>
                <w:rFonts w:hint="eastAsia" w:ascii="宋体" w:hAnsi="宋体"/>
                <w:color w:val="auto"/>
                <w:szCs w:val="21"/>
                <w:highlight w:val="none"/>
              </w:rPr>
            </w:pPr>
          </w:p>
        </w:tc>
        <w:tc>
          <w:tcPr>
            <w:tcW w:w="1519" w:type="dxa"/>
            <w:tcBorders>
              <w:top w:val="single" w:color="auto" w:sz="4" w:space="0"/>
              <w:left w:val="nil"/>
              <w:bottom w:val="single" w:color="auto" w:sz="4" w:space="0"/>
              <w:right w:val="single" w:color="auto" w:sz="4" w:space="0"/>
            </w:tcBorders>
            <w:vAlign w:val="center"/>
          </w:tcPr>
          <w:p>
            <w:pPr>
              <w:rPr>
                <w:rFonts w:hint="eastAsia" w:ascii="宋体" w:hAnsi="宋体"/>
                <w:color w:val="auto"/>
                <w:szCs w:val="21"/>
                <w:highlight w:val="none"/>
              </w:rPr>
            </w:pPr>
            <w:r>
              <w:rPr>
                <w:rFonts w:hint="eastAsia" w:asciiTheme="minorEastAsia" w:hAnsiTheme="minorEastAsia"/>
                <w:color w:val="auto"/>
                <w:szCs w:val="21"/>
                <w:highlight w:val="none"/>
              </w:rPr>
              <w:t>投标报价的偏差率计算公式</w:t>
            </w:r>
          </w:p>
        </w:tc>
        <w:tc>
          <w:tcPr>
            <w:tcW w:w="4362" w:type="dxa"/>
            <w:tcBorders>
              <w:top w:val="single" w:color="auto" w:sz="4" w:space="0"/>
              <w:left w:val="nil"/>
              <w:bottom w:val="single" w:color="auto" w:sz="4" w:space="0"/>
              <w:right w:val="single" w:color="auto" w:sz="4" w:space="0"/>
            </w:tcBorders>
            <w:vAlign w:val="center"/>
          </w:tcPr>
          <w:p>
            <w:pPr>
              <w:rPr>
                <w:rFonts w:hint="eastAsia" w:ascii="宋体" w:hAnsi="宋体"/>
                <w:color w:val="auto"/>
                <w:szCs w:val="21"/>
                <w:highlight w:val="none"/>
              </w:rPr>
            </w:pPr>
            <w:r>
              <w:rPr>
                <w:rFonts w:hint="eastAsia" w:asciiTheme="minorEastAsia" w:hAnsiTheme="minorEastAsia"/>
                <w:color w:val="auto"/>
                <w:szCs w:val="21"/>
                <w:highlight w:val="none"/>
              </w:rPr>
              <w:t>偏差率=100%×（投标人报价-评标基准价）/评标基准价</w:t>
            </w:r>
          </w:p>
        </w:tc>
        <w:tc>
          <w:tcPr>
            <w:tcW w:w="850" w:type="dxa"/>
            <w:vMerge w:val="continue"/>
            <w:tcBorders>
              <w:left w:val="nil"/>
              <w:right w:val="single" w:color="auto" w:sz="4" w:space="0"/>
            </w:tcBorders>
            <w:vAlign w:val="center"/>
          </w:tcPr>
          <w:p>
            <w:pPr>
              <w:jc w:val="center"/>
              <w:rPr>
                <w:rFonts w:ascii="宋体" w:hAnsi="宋体"/>
                <w:color w:val="auto"/>
                <w:szCs w:val="21"/>
                <w:highlight w:val="none"/>
              </w:rPr>
            </w:pPr>
          </w:p>
        </w:tc>
      </w:tr>
      <w:tr>
        <w:tblPrEx>
          <w:tblLayout w:type="fixed"/>
          <w:tblCellMar>
            <w:top w:w="0" w:type="dxa"/>
            <w:left w:w="108" w:type="dxa"/>
            <w:bottom w:w="0" w:type="dxa"/>
            <w:right w:w="108" w:type="dxa"/>
          </w:tblCellMar>
        </w:tblPrEx>
        <w:trPr>
          <w:jc w:val="center"/>
        </w:trPr>
        <w:tc>
          <w:tcPr>
            <w:tcW w:w="496" w:type="dxa"/>
            <w:vMerge w:val="continue"/>
            <w:tcBorders>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701" w:type="dxa"/>
            <w:vMerge w:val="continue"/>
            <w:tcBorders>
              <w:left w:val="nil"/>
              <w:bottom w:val="single" w:color="auto" w:sz="4" w:space="0"/>
              <w:right w:val="single" w:color="auto" w:sz="4" w:space="0"/>
            </w:tcBorders>
            <w:vAlign w:val="center"/>
          </w:tcPr>
          <w:p>
            <w:pPr>
              <w:rPr>
                <w:rFonts w:hint="eastAsia" w:ascii="宋体" w:hAnsi="宋体"/>
                <w:color w:val="auto"/>
                <w:szCs w:val="21"/>
                <w:highlight w:val="none"/>
              </w:rPr>
            </w:pPr>
          </w:p>
        </w:tc>
        <w:tc>
          <w:tcPr>
            <w:tcW w:w="1519" w:type="dxa"/>
            <w:tcBorders>
              <w:top w:val="single" w:color="auto" w:sz="4" w:space="0"/>
              <w:left w:val="nil"/>
              <w:bottom w:val="single" w:color="auto" w:sz="4" w:space="0"/>
              <w:right w:val="single" w:color="auto" w:sz="4" w:space="0"/>
            </w:tcBorders>
            <w:vAlign w:val="center"/>
          </w:tcPr>
          <w:p>
            <w:pPr>
              <w:rPr>
                <w:rFonts w:hint="eastAsia" w:ascii="宋体" w:hAnsi="宋体"/>
                <w:color w:val="auto"/>
                <w:szCs w:val="21"/>
                <w:highlight w:val="none"/>
              </w:rPr>
            </w:pPr>
            <w:r>
              <w:rPr>
                <w:rFonts w:hint="eastAsia" w:asciiTheme="minorEastAsia" w:hAnsiTheme="minorEastAsia"/>
                <w:color w:val="auto"/>
                <w:szCs w:val="21"/>
                <w:highlight w:val="none"/>
              </w:rPr>
              <w:t>投标报价与基准价偏差（偏差率）</w:t>
            </w:r>
          </w:p>
        </w:tc>
        <w:tc>
          <w:tcPr>
            <w:tcW w:w="4362"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color w:val="auto"/>
                <w:szCs w:val="21"/>
                <w:highlight w:val="none"/>
              </w:rPr>
            </w:pPr>
            <w:r>
              <w:rPr>
                <w:rFonts w:asciiTheme="minorEastAsia" w:hAnsiTheme="minorEastAsia"/>
                <w:color w:val="auto"/>
                <w:szCs w:val="21"/>
                <w:highlight w:val="none"/>
              </w:rPr>
              <w:fldChar w:fldCharType="begin"/>
            </w:r>
            <w:r>
              <w:rPr>
                <w:rFonts w:asciiTheme="minorEastAsia" w:hAnsiTheme="minorEastAsia"/>
                <w:color w:val="auto"/>
                <w:szCs w:val="21"/>
                <w:highlight w:val="none"/>
              </w:rPr>
              <w:instrText xml:space="preserve"> </w:instrText>
            </w:r>
            <w:r>
              <w:rPr>
                <w:rFonts w:hint="eastAsia" w:asciiTheme="minorEastAsia" w:hAnsiTheme="minorEastAsia"/>
                <w:color w:val="auto"/>
                <w:szCs w:val="21"/>
                <w:highlight w:val="none"/>
              </w:rPr>
              <w:instrText xml:space="preserve">= 1 \* GB3</w:instrText>
            </w:r>
            <w:r>
              <w:rPr>
                <w:rFonts w:asciiTheme="minorEastAsia" w:hAnsiTheme="minorEastAsia"/>
                <w:color w:val="auto"/>
                <w:szCs w:val="21"/>
                <w:highlight w:val="none"/>
              </w:rPr>
              <w:instrText xml:space="preserve"> </w:instrText>
            </w:r>
            <w:r>
              <w:rPr>
                <w:rFonts w:asciiTheme="minorEastAsia" w:hAnsiTheme="minorEastAsia"/>
                <w:color w:val="auto"/>
                <w:szCs w:val="21"/>
                <w:highlight w:val="none"/>
              </w:rPr>
              <w:fldChar w:fldCharType="separate"/>
            </w:r>
            <w:r>
              <w:rPr>
                <w:rFonts w:hint="eastAsia" w:asciiTheme="minorEastAsia" w:hAnsiTheme="minorEastAsia"/>
                <w:color w:val="auto"/>
                <w:szCs w:val="21"/>
                <w:highlight w:val="none"/>
              </w:rPr>
              <w:t>①</w:t>
            </w:r>
            <w:r>
              <w:rPr>
                <w:rFonts w:asciiTheme="minorEastAsia" w:hAnsiTheme="minorEastAsia"/>
                <w:color w:val="auto"/>
                <w:szCs w:val="21"/>
                <w:highlight w:val="none"/>
              </w:rPr>
              <w:fldChar w:fldCharType="end"/>
            </w:r>
            <w:r>
              <w:rPr>
                <w:rFonts w:hint="eastAsia" w:asciiTheme="minorEastAsia" w:hAnsiTheme="minorEastAsia"/>
                <w:color w:val="auto"/>
                <w:szCs w:val="21"/>
                <w:highlight w:val="none"/>
              </w:rPr>
              <w:t>等于基准价45分。</w:t>
            </w:r>
          </w:p>
          <w:p>
            <w:pPr>
              <w:rPr>
                <w:rFonts w:hint="eastAsia" w:asciiTheme="minorEastAsia" w:hAnsiTheme="minorEastAsia"/>
                <w:color w:val="auto"/>
                <w:szCs w:val="21"/>
                <w:highlight w:val="none"/>
              </w:rPr>
            </w:pPr>
            <w:r>
              <w:rPr>
                <w:rFonts w:asciiTheme="minorEastAsia" w:hAnsiTheme="minorEastAsia"/>
                <w:color w:val="auto"/>
                <w:szCs w:val="21"/>
                <w:highlight w:val="none"/>
              </w:rPr>
              <w:fldChar w:fldCharType="begin"/>
            </w:r>
            <w:r>
              <w:rPr>
                <w:rFonts w:asciiTheme="minorEastAsia" w:hAnsiTheme="minorEastAsia"/>
                <w:color w:val="auto"/>
                <w:szCs w:val="21"/>
                <w:highlight w:val="none"/>
              </w:rPr>
              <w:instrText xml:space="preserve"> </w:instrText>
            </w:r>
            <w:r>
              <w:rPr>
                <w:rFonts w:hint="eastAsia" w:asciiTheme="minorEastAsia" w:hAnsiTheme="minorEastAsia"/>
                <w:color w:val="auto"/>
                <w:szCs w:val="21"/>
                <w:highlight w:val="none"/>
              </w:rPr>
              <w:instrText xml:space="preserve">= 2 \* GB3</w:instrText>
            </w:r>
            <w:r>
              <w:rPr>
                <w:rFonts w:asciiTheme="minorEastAsia" w:hAnsiTheme="minorEastAsia"/>
                <w:color w:val="auto"/>
                <w:szCs w:val="21"/>
                <w:highlight w:val="none"/>
              </w:rPr>
              <w:instrText xml:space="preserve"> </w:instrText>
            </w:r>
            <w:r>
              <w:rPr>
                <w:rFonts w:asciiTheme="minorEastAsia" w:hAnsiTheme="minorEastAsia"/>
                <w:color w:val="auto"/>
                <w:szCs w:val="21"/>
                <w:highlight w:val="none"/>
              </w:rPr>
              <w:fldChar w:fldCharType="separate"/>
            </w:r>
            <w:r>
              <w:rPr>
                <w:rFonts w:hint="eastAsia" w:asciiTheme="minorEastAsia" w:hAnsiTheme="minorEastAsia"/>
                <w:color w:val="auto"/>
                <w:szCs w:val="21"/>
                <w:highlight w:val="none"/>
              </w:rPr>
              <w:t>②</w:t>
            </w:r>
            <w:r>
              <w:rPr>
                <w:rFonts w:asciiTheme="minorEastAsia" w:hAnsiTheme="minorEastAsia"/>
                <w:color w:val="auto"/>
                <w:szCs w:val="21"/>
                <w:highlight w:val="none"/>
              </w:rPr>
              <w:fldChar w:fldCharType="end"/>
            </w:r>
            <w:r>
              <w:rPr>
                <w:rFonts w:hint="eastAsia" w:asciiTheme="minorEastAsia" w:hAnsiTheme="minorEastAsia"/>
                <w:color w:val="auto"/>
                <w:szCs w:val="21"/>
                <w:highlight w:val="none"/>
              </w:rPr>
              <w:t>每高于评标基准价1%扣0.5分，偏离不足1%，按照插法计算得分。</w:t>
            </w:r>
          </w:p>
          <w:p>
            <w:pPr>
              <w:rPr>
                <w:rFonts w:hint="eastAsia" w:ascii="宋体" w:hAnsi="宋体"/>
                <w:color w:val="auto"/>
                <w:szCs w:val="21"/>
                <w:highlight w:val="none"/>
              </w:rPr>
            </w:pPr>
            <w:r>
              <w:rPr>
                <w:rFonts w:asciiTheme="minorEastAsia" w:hAnsiTheme="minorEastAsia"/>
                <w:color w:val="auto"/>
                <w:szCs w:val="21"/>
                <w:highlight w:val="none"/>
              </w:rPr>
              <w:fldChar w:fldCharType="begin"/>
            </w:r>
            <w:r>
              <w:rPr>
                <w:rFonts w:asciiTheme="minorEastAsia" w:hAnsiTheme="minorEastAsia"/>
                <w:color w:val="auto"/>
                <w:szCs w:val="21"/>
                <w:highlight w:val="none"/>
              </w:rPr>
              <w:instrText xml:space="preserve"> </w:instrText>
            </w:r>
            <w:r>
              <w:rPr>
                <w:rFonts w:hint="eastAsia" w:asciiTheme="minorEastAsia" w:hAnsiTheme="minorEastAsia"/>
                <w:color w:val="auto"/>
                <w:szCs w:val="21"/>
                <w:highlight w:val="none"/>
              </w:rPr>
              <w:instrText xml:space="preserve">= 3 \* GB3</w:instrText>
            </w:r>
            <w:r>
              <w:rPr>
                <w:rFonts w:asciiTheme="minorEastAsia" w:hAnsiTheme="minorEastAsia"/>
                <w:color w:val="auto"/>
                <w:szCs w:val="21"/>
                <w:highlight w:val="none"/>
              </w:rPr>
              <w:instrText xml:space="preserve"> </w:instrText>
            </w:r>
            <w:r>
              <w:rPr>
                <w:rFonts w:asciiTheme="minorEastAsia" w:hAnsiTheme="minorEastAsia"/>
                <w:color w:val="auto"/>
                <w:szCs w:val="21"/>
                <w:highlight w:val="none"/>
              </w:rPr>
              <w:fldChar w:fldCharType="separate"/>
            </w:r>
            <w:r>
              <w:rPr>
                <w:rFonts w:hint="eastAsia" w:asciiTheme="minorEastAsia" w:hAnsiTheme="minorEastAsia"/>
                <w:color w:val="auto"/>
                <w:szCs w:val="21"/>
                <w:highlight w:val="none"/>
              </w:rPr>
              <w:t>③</w:t>
            </w:r>
            <w:r>
              <w:rPr>
                <w:rFonts w:asciiTheme="minorEastAsia" w:hAnsiTheme="minorEastAsia"/>
                <w:color w:val="auto"/>
                <w:szCs w:val="21"/>
                <w:highlight w:val="none"/>
              </w:rPr>
              <w:fldChar w:fldCharType="end"/>
            </w:r>
            <w:r>
              <w:rPr>
                <w:rFonts w:hint="eastAsia" w:asciiTheme="minorEastAsia" w:hAnsiTheme="minorEastAsia"/>
                <w:color w:val="auto"/>
                <w:szCs w:val="21"/>
                <w:highlight w:val="none"/>
              </w:rPr>
              <w:t>每低于评标基准价1%扣0.3分，偏离不足1%，按照插入法计算得分。</w:t>
            </w:r>
          </w:p>
        </w:tc>
        <w:tc>
          <w:tcPr>
            <w:tcW w:w="850" w:type="dxa"/>
            <w:vMerge w:val="continue"/>
            <w:tcBorders>
              <w:left w:val="nil"/>
              <w:bottom w:val="single" w:color="auto" w:sz="4" w:space="0"/>
              <w:right w:val="single" w:color="auto" w:sz="4" w:space="0"/>
            </w:tcBorders>
            <w:vAlign w:val="center"/>
          </w:tcPr>
          <w:p>
            <w:pPr>
              <w:jc w:val="center"/>
              <w:rPr>
                <w:rFonts w:ascii="宋体" w:hAnsi="宋体"/>
                <w:color w:val="auto"/>
                <w:szCs w:val="21"/>
                <w:highlight w:val="none"/>
              </w:rPr>
            </w:pPr>
          </w:p>
        </w:tc>
      </w:tr>
      <w:tr>
        <w:tblPrEx>
          <w:tblLayout w:type="fixed"/>
          <w:tblCellMar>
            <w:top w:w="0" w:type="dxa"/>
            <w:left w:w="108" w:type="dxa"/>
            <w:bottom w:w="0" w:type="dxa"/>
            <w:right w:w="108" w:type="dxa"/>
          </w:tblCellMar>
        </w:tblPrEx>
        <w:trPr>
          <w:jc w:val="center"/>
        </w:trPr>
        <w:tc>
          <w:tcPr>
            <w:tcW w:w="4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2</w:t>
            </w:r>
          </w:p>
        </w:tc>
        <w:tc>
          <w:tcPr>
            <w:tcW w:w="1701" w:type="dxa"/>
            <w:tcBorders>
              <w:top w:val="single" w:color="auto" w:sz="4" w:space="0"/>
              <w:left w:val="nil"/>
              <w:bottom w:val="single" w:color="auto" w:sz="4" w:space="0"/>
              <w:right w:val="single" w:color="auto" w:sz="4" w:space="0"/>
            </w:tcBorders>
            <w:vAlign w:val="center"/>
          </w:tcPr>
          <w:p>
            <w:pPr>
              <w:rPr>
                <w:rFonts w:ascii="宋体"/>
                <w:color w:val="auto"/>
                <w:szCs w:val="21"/>
                <w:highlight w:val="none"/>
              </w:rPr>
            </w:pPr>
            <w:r>
              <w:rPr>
                <w:rFonts w:hint="eastAsia" w:ascii="宋体" w:hAnsi="宋体"/>
                <w:color w:val="auto"/>
                <w:szCs w:val="21"/>
                <w:highlight w:val="none"/>
              </w:rPr>
              <w:t>主要技术配置（</w:t>
            </w:r>
            <w:r>
              <w:rPr>
                <w:rFonts w:ascii="宋体" w:hAnsi="宋体"/>
                <w:color w:val="auto"/>
                <w:szCs w:val="21"/>
                <w:highlight w:val="none"/>
              </w:rPr>
              <w:t>15</w:t>
            </w:r>
            <w:r>
              <w:rPr>
                <w:rFonts w:hint="eastAsia" w:ascii="宋体" w:hAnsi="宋体"/>
                <w:color w:val="auto"/>
                <w:szCs w:val="21"/>
                <w:highlight w:val="none"/>
              </w:rPr>
              <w:t>分）</w:t>
            </w:r>
          </w:p>
        </w:tc>
        <w:tc>
          <w:tcPr>
            <w:tcW w:w="5881" w:type="dxa"/>
            <w:gridSpan w:val="2"/>
            <w:tcBorders>
              <w:top w:val="single" w:color="auto" w:sz="4" w:space="0"/>
              <w:left w:val="nil"/>
              <w:bottom w:val="single" w:color="auto" w:sz="4" w:space="0"/>
              <w:right w:val="single" w:color="auto" w:sz="4" w:space="0"/>
            </w:tcBorders>
            <w:vAlign w:val="center"/>
          </w:tcPr>
          <w:p>
            <w:pPr>
              <w:rPr>
                <w:rFonts w:ascii="宋体" w:cs="宋体"/>
                <w:color w:val="auto"/>
                <w:kern w:val="0"/>
                <w:szCs w:val="21"/>
                <w:highlight w:val="none"/>
              </w:rPr>
            </w:pPr>
            <w:r>
              <w:rPr>
                <w:rFonts w:hint="eastAsia" w:ascii="宋体" w:hAnsi="宋体"/>
                <w:color w:val="auto"/>
                <w:szCs w:val="21"/>
                <w:highlight w:val="none"/>
              </w:rPr>
              <w:t>由评委对招标文件技术指标要求的响应状况和技术支持资料及质量保证等情况打分。基本满足招标文件的技术指标、参数要求的得</w:t>
            </w:r>
            <w:r>
              <w:rPr>
                <w:rFonts w:ascii="宋体" w:hAnsi="宋体"/>
                <w:color w:val="auto"/>
                <w:szCs w:val="21"/>
                <w:highlight w:val="none"/>
              </w:rPr>
              <w:t>12</w:t>
            </w:r>
            <w:r>
              <w:rPr>
                <w:rFonts w:hint="eastAsia" w:ascii="宋体" w:hAnsi="宋体"/>
                <w:color w:val="auto"/>
                <w:szCs w:val="21"/>
                <w:highlight w:val="none"/>
              </w:rPr>
              <w:t>分。产品及配件技术参数不允许有负偏离，其他条款有细微偏差的，有</w:t>
            </w:r>
            <w:r>
              <w:rPr>
                <w:rFonts w:ascii="宋体" w:hAnsi="宋体"/>
                <w:color w:val="auto"/>
                <w:szCs w:val="21"/>
                <w:highlight w:val="none"/>
              </w:rPr>
              <w:t>1</w:t>
            </w:r>
            <w:r>
              <w:rPr>
                <w:rFonts w:hint="eastAsia" w:ascii="宋体" w:hAnsi="宋体"/>
                <w:color w:val="auto"/>
                <w:szCs w:val="21"/>
                <w:highlight w:val="none"/>
              </w:rPr>
              <w:t>项负偏离或未提供招标文件中要求提供相关证明资料的扣</w:t>
            </w:r>
            <w:r>
              <w:rPr>
                <w:rFonts w:ascii="宋体" w:hAnsi="宋体"/>
                <w:color w:val="auto"/>
                <w:szCs w:val="21"/>
                <w:highlight w:val="none"/>
              </w:rPr>
              <w:t>3</w:t>
            </w:r>
            <w:r>
              <w:rPr>
                <w:rFonts w:hint="eastAsia" w:ascii="宋体" w:hAnsi="宋体"/>
                <w:color w:val="auto"/>
                <w:szCs w:val="21"/>
                <w:highlight w:val="none"/>
              </w:rPr>
              <w:t>分，扣完为止。如有正偏离，且评委认为正偏离有意义的，每有一项加</w:t>
            </w:r>
            <w:r>
              <w:rPr>
                <w:rFonts w:ascii="宋体" w:hAnsi="宋体"/>
                <w:color w:val="auto"/>
                <w:szCs w:val="21"/>
                <w:highlight w:val="none"/>
              </w:rPr>
              <w:t>1</w:t>
            </w:r>
            <w:r>
              <w:rPr>
                <w:rFonts w:hint="eastAsia" w:ascii="宋体" w:hAnsi="宋体"/>
                <w:color w:val="auto"/>
                <w:szCs w:val="21"/>
                <w:highlight w:val="none"/>
              </w:rPr>
              <w:t>分。最多得</w:t>
            </w:r>
            <w:r>
              <w:rPr>
                <w:rFonts w:ascii="宋体" w:hAnsi="宋体"/>
                <w:color w:val="auto"/>
                <w:szCs w:val="21"/>
                <w:highlight w:val="none"/>
              </w:rPr>
              <w:t>3</w:t>
            </w:r>
            <w:r>
              <w:rPr>
                <w:rFonts w:hint="eastAsia" w:ascii="宋体" w:hAnsi="宋体"/>
                <w:color w:val="auto"/>
                <w:szCs w:val="21"/>
                <w:highlight w:val="none"/>
              </w:rPr>
              <w:t>分。</w:t>
            </w:r>
            <w:r>
              <w:rPr>
                <w:rFonts w:hint="eastAsia" w:asciiTheme="minorEastAsia" w:hAnsiTheme="minorEastAsia"/>
                <w:color w:val="auto"/>
                <w:szCs w:val="21"/>
                <w:highlight w:val="none"/>
              </w:rPr>
              <w:t>如投标人未提供主辅材技术参数的，此项不得分。</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15</w:t>
            </w:r>
          </w:p>
        </w:tc>
      </w:tr>
      <w:tr>
        <w:tblPrEx>
          <w:tblLayout w:type="fixed"/>
          <w:tblCellMar>
            <w:top w:w="0" w:type="dxa"/>
            <w:left w:w="108" w:type="dxa"/>
            <w:bottom w:w="0" w:type="dxa"/>
            <w:right w:w="108" w:type="dxa"/>
          </w:tblCellMar>
        </w:tblPrEx>
        <w:trPr>
          <w:jc w:val="center"/>
        </w:trPr>
        <w:tc>
          <w:tcPr>
            <w:tcW w:w="4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3</w:t>
            </w:r>
          </w:p>
        </w:tc>
        <w:tc>
          <w:tcPr>
            <w:tcW w:w="1701" w:type="dxa"/>
            <w:tcBorders>
              <w:top w:val="single" w:color="auto" w:sz="4" w:space="0"/>
              <w:left w:val="nil"/>
              <w:bottom w:val="single" w:color="auto" w:sz="4" w:space="0"/>
              <w:right w:val="single" w:color="auto" w:sz="4" w:space="0"/>
            </w:tcBorders>
            <w:vAlign w:val="center"/>
          </w:tcPr>
          <w:p>
            <w:pPr>
              <w:rPr>
                <w:rFonts w:ascii="宋体"/>
                <w:color w:val="auto"/>
                <w:szCs w:val="21"/>
                <w:highlight w:val="none"/>
              </w:rPr>
            </w:pPr>
            <w:r>
              <w:rPr>
                <w:rFonts w:hint="eastAsia" w:ascii="宋体" w:hAnsi="宋体"/>
                <w:color w:val="auto"/>
                <w:szCs w:val="21"/>
                <w:highlight w:val="none"/>
              </w:rPr>
              <w:t>产品可靠性、稳定性、品牌美誉度（</w:t>
            </w:r>
            <w:r>
              <w:rPr>
                <w:rFonts w:ascii="宋体" w:hAnsi="宋体"/>
                <w:color w:val="auto"/>
                <w:szCs w:val="21"/>
                <w:highlight w:val="none"/>
              </w:rPr>
              <w:t>10</w:t>
            </w:r>
            <w:r>
              <w:rPr>
                <w:rFonts w:hint="eastAsia" w:ascii="宋体" w:hAnsi="宋体"/>
                <w:color w:val="auto"/>
                <w:szCs w:val="21"/>
                <w:highlight w:val="none"/>
              </w:rPr>
              <w:t>分）</w:t>
            </w:r>
          </w:p>
        </w:tc>
        <w:tc>
          <w:tcPr>
            <w:tcW w:w="5881" w:type="dxa"/>
            <w:gridSpan w:val="2"/>
            <w:tcBorders>
              <w:top w:val="single" w:color="auto" w:sz="4" w:space="0"/>
              <w:left w:val="nil"/>
              <w:bottom w:val="single" w:color="auto" w:sz="4" w:space="0"/>
              <w:right w:val="single" w:color="auto" w:sz="4" w:space="0"/>
            </w:tcBorders>
            <w:vAlign w:val="center"/>
          </w:tcPr>
          <w:p>
            <w:pPr>
              <w:rPr>
                <w:rFonts w:ascii="宋体"/>
                <w:color w:val="auto"/>
                <w:szCs w:val="21"/>
                <w:highlight w:val="none"/>
              </w:rPr>
            </w:pPr>
            <w:r>
              <w:rPr>
                <w:rFonts w:hint="eastAsia" w:ascii="宋体" w:hAnsi="宋体"/>
                <w:color w:val="auto"/>
                <w:szCs w:val="21"/>
                <w:highlight w:val="none"/>
              </w:rPr>
              <w:t>根据供应商提供产品的可靠性、稳定性、品牌美誉度等进行横向比较。提供</w:t>
            </w:r>
            <w:r>
              <w:rPr>
                <w:rFonts w:ascii="宋体" w:hAnsi="宋体"/>
                <w:color w:val="auto"/>
                <w:szCs w:val="21"/>
                <w:highlight w:val="none"/>
              </w:rPr>
              <w:t>2016</w:t>
            </w:r>
            <w:r>
              <w:rPr>
                <w:rFonts w:hint="eastAsia" w:ascii="宋体" w:hAnsi="宋体"/>
                <w:color w:val="auto"/>
                <w:szCs w:val="21"/>
                <w:highlight w:val="none"/>
              </w:rPr>
              <w:t>年至今投标产品及投标产品原材料的第三方权威检测机构的检测报告和涉及饮用水安全产品卫生许可证复印件，原件备查。如投标人未提供以上检测报告的，此项不得分。优秀得</w:t>
            </w:r>
            <w:r>
              <w:rPr>
                <w:rFonts w:ascii="宋体" w:hAnsi="宋体"/>
                <w:color w:val="auto"/>
                <w:szCs w:val="21"/>
                <w:highlight w:val="none"/>
              </w:rPr>
              <w:t>10-8</w:t>
            </w:r>
            <w:r>
              <w:rPr>
                <w:rFonts w:hint="eastAsia" w:ascii="宋体" w:hAnsi="宋体"/>
                <w:color w:val="auto"/>
                <w:szCs w:val="21"/>
                <w:highlight w:val="none"/>
              </w:rPr>
              <w:t>分；良好得</w:t>
            </w:r>
            <w:r>
              <w:rPr>
                <w:rFonts w:ascii="宋体" w:hAnsi="宋体"/>
                <w:color w:val="auto"/>
                <w:szCs w:val="21"/>
                <w:highlight w:val="none"/>
              </w:rPr>
              <w:t>7-6</w:t>
            </w:r>
            <w:r>
              <w:rPr>
                <w:rFonts w:hint="eastAsia" w:ascii="宋体" w:hAnsi="宋体"/>
                <w:color w:val="auto"/>
                <w:szCs w:val="21"/>
                <w:highlight w:val="none"/>
              </w:rPr>
              <w:t>分；中得</w:t>
            </w:r>
            <w:r>
              <w:rPr>
                <w:rFonts w:ascii="宋体" w:hAnsi="宋体"/>
                <w:color w:val="auto"/>
                <w:szCs w:val="21"/>
                <w:highlight w:val="none"/>
              </w:rPr>
              <w:t>5-3</w:t>
            </w:r>
            <w:r>
              <w:rPr>
                <w:rFonts w:hint="eastAsia" w:ascii="宋体" w:hAnsi="宋体"/>
                <w:color w:val="auto"/>
                <w:szCs w:val="21"/>
                <w:highlight w:val="none"/>
              </w:rPr>
              <w:t>分；差得</w:t>
            </w:r>
            <w:r>
              <w:rPr>
                <w:rFonts w:ascii="宋体" w:hAnsi="宋体"/>
                <w:color w:val="auto"/>
                <w:szCs w:val="21"/>
                <w:highlight w:val="none"/>
              </w:rPr>
              <w:t>2-0</w:t>
            </w:r>
            <w:r>
              <w:rPr>
                <w:rFonts w:hint="eastAsia" w:ascii="宋体" w:hAnsi="宋体"/>
                <w:color w:val="auto"/>
                <w:szCs w:val="21"/>
                <w:highlight w:val="none"/>
              </w:rPr>
              <w:t>分。</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10</w:t>
            </w:r>
          </w:p>
        </w:tc>
      </w:tr>
      <w:tr>
        <w:tblPrEx>
          <w:tblLayout w:type="fixed"/>
          <w:tblCellMar>
            <w:top w:w="0" w:type="dxa"/>
            <w:left w:w="108" w:type="dxa"/>
            <w:bottom w:w="0" w:type="dxa"/>
            <w:right w:w="108" w:type="dxa"/>
          </w:tblCellMar>
        </w:tblPrEx>
        <w:trPr>
          <w:trHeight w:val="3120" w:hRule="atLeast"/>
          <w:jc w:val="center"/>
        </w:trPr>
        <w:tc>
          <w:tcPr>
            <w:tcW w:w="496"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4</w:t>
            </w:r>
          </w:p>
        </w:tc>
        <w:tc>
          <w:tcPr>
            <w:tcW w:w="1701" w:type="dxa"/>
            <w:tcBorders>
              <w:top w:val="single" w:color="auto" w:sz="4" w:space="0"/>
              <w:left w:val="nil"/>
              <w:right w:val="single" w:color="auto" w:sz="4" w:space="0"/>
            </w:tcBorders>
            <w:vAlign w:val="center"/>
          </w:tcPr>
          <w:p>
            <w:pPr>
              <w:rPr>
                <w:rFonts w:ascii="宋体"/>
                <w:color w:val="auto"/>
                <w:szCs w:val="21"/>
                <w:highlight w:val="none"/>
              </w:rPr>
            </w:pPr>
            <w:r>
              <w:rPr>
                <w:rFonts w:hint="eastAsia" w:ascii="宋体" w:hAnsi="宋体"/>
                <w:color w:val="auto"/>
                <w:szCs w:val="21"/>
                <w:highlight w:val="none"/>
              </w:rPr>
              <w:t>履行合同的能力（</w:t>
            </w:r>
            <w:r>
              <w:rPr>
                <w:rFonts w:ascii="宋体" w:hAnsi="宋体"/>
                <w:color w:val="auto"/>
                <w:szCs w:val="21"/>
                <w:highlight w:val="none"/>
              </w:rPr>
              <w:t>10</w:t>
            </w:r>
            <w:r>
              <w:rPr>
                <w:rFonts w:hint="eastAsia" w:ascii="宋体" w:hAnsi="宋体"/>
                <w:color w:val="auto"/>
                <w:szCs w:val="21"/>
                <w:highlight w:val="none"/>
              </w:rPr>
              <w:t>分）</w:t>
            </w:r>
          </w:p>
        </w:tc>
        <w:tc>
          <w:tcPr>
            <w:tcW w:w="5881" w:type="dxa"/>
            <w:gridSpan w:val="2"/>
            <w:tcBorders>
              <w:top w:val="single" w:color="auto" w:sz="4" w:space="0"/>
              <w:left w:val="nil"/>
              <w:right w:val="single" w:color="auto" w:sz="4" w:space="0"/>
            </w:tcBorders>
            <w:vAlign w:val="center"/>
          </w:tcPr>
          <w:p>
            <w:pPr>
              <w:rPr>
                <w:rFonts w:ascii="宋体"/>
                <w:color w:val="auto"/>
                <w:szCs w:val="21"/>
                <w:highlight w:val="none"/>
              </w:rPr>
            </w:pPr>
            <w:r>
              <w:rPr>
                <w:rFonts w:hint="eastAsia" w:ascii="宋体" w:hAnsi="宋体"/>
                <w:color w:val="auto"/>
                <w:szCs w:val="21"/>
                <w:highlight w:val="none"/>
              </w:rPr>
              <w:t>主要对投标人的经营状况、执行合同能力等方面进行横向比较。①制造商具有质量管理体系</w:t>
            </w:r>
            <w:r>
              <w:rPr>
                <w:rFonts w:ascii="宋体" w:hAnsi="宋体"/>
                <w:color w:val="auto"/>
                <w:szCs w:val="21"/>
                <w:highlight w:val="none"/>
              </w:rPr>
              <w:t>IS09001</w:t>
            </w:r>
            <w:r>
              <w:rPr>
                <w:rFonts w:hint="eastAsia" w:ascii="宋体" w:hAnsi="宋体"/>
                <w:color w:val="auto"/>
                <w:szCs w:val="21"/>
                <w:highlight w:val="none"/>
              </w:rPr>
              <w:t>认证、职业健康安全管理体系</w:t>
            </w:r>
            <w:r>
              <w:rPr>
                <w:rFonts w:ascii="宋体" w:hAnsi="宋体"/>
                <w:color w:val="auto"/>
                <w:szCs w:val="21"/>
                <w:highlight w:val="none"/>
              </w:rPr>
              <w:t>OHSAS180001</w:t>
            </w:r>
            <w:r>
              <w:rPr>
                <w:rFonts w:hint="eastAsia" w:ascii="宋体" w:hAnsi="宋体"/>
                <w:color w:val="auto"/>
                <w:szCs w:val="21"/>
                <w:highlight w:val="none"/>
              </w:rPr>
              <w:t>认证、环境管理体系</w:t>
            </w:r>
            <w:r>
              <w:rPr>
                <w:rFonts w:ascii="宋体" w:hAnsi="宋体"/>
                <w:color w:val="auto"/>
                <w:szCs w:val="21"/>
                <w:highlight w:val="none"/>
              </w:rPr>
              <w:t>IS014001</w:t>
            </w:r>
            <w:r>
              <w:rPr>
                <w:rFonts w:hint="eastAsia" w:ascii="宋体" w:hAnsi="宋体"/>
                <w:color w:val="auto"/>
                <w:szCs w:val="21"/>
                <w:highlight w:val="none"/>
              </w:rPr>
              <w:t>认证的，有一项得</w:t>
            </w:r>
            <w:r>
              <w:rPr>
                <w:rFonts w:ascii="宋体" w:hAnsi="宋体"/>
                <w:color w:val="auto"/>
                <w:szCs w:val="21"/>
                <w:highlight w:val="none"/>
              </w:rPr>
              <w:t>1</w:t>
            </w:r>
            <w:r>
              <w:rPr>
                <w:rFonts w:hint="eastAsia" w:ascii="宋体" w:hAnsi="宋体"/>
                <w:color w:val="auto"/>
                <w:szCs w:val="21"/>
                <w:highlight w:val="none"/>
              </w:rPr>
              <w:t>分，没有不得分，总分</w:t>
            </w:r>
            <w:r>
              <w:rPr>
                <w:rFonts w:ascii="宋体" w:hAnsi="宋体"/>
                <w:color w:val="auto"/>
                <w:szCs w:val="21"/>
                <w:highlight w:val="none"/>
              </w:rPr>
              <w:t>3</w:t>
            </w:r>
            <w:r>
              <w:rPr>
                <w:rFonts w:hint="eastAsia" w:ascii="宋体" w:hAnsi="宋体"/>
                <w:color w:val="auto"/>
                <w:szCs w:val="21"/>
                <w:highlight w:val="none"/>
              </w:rPr>
              <w:t>分。（证书必须在有效期内，提供加章制造商公章的证书复印件）；②供应商</w:t>
            </w:r>
            <w:r>
              <w:rPr>
                <w:rFonts w:ascii="宋体" w:hAnsi="宋体"/>
                <w:color w:val="auto"/>
                <w:szCs w:val="21"/>
                <w:highlight w:val="none"/>
              </w:rPr>
              <w:t>2013</w:t>
            </w:r>
            <w:r>
              <w:rPr>
                <w:rFonts w:hint="eastAsia" w:ascii="宋体" w:hAnsi="宋体"/>
                <w:color w:val="auto"/>
                <w:szCs w:val="21"/>
                <w:highlight w:val="none"/>
              </w:rPr>
              <w:t>年以来获得“守合同重信用”企业公示证明，连续三年或以上获得的得</w:t>
            </w:r>
            <w:r>
              <w:rPr>
                <w:rFonts w:ascii="宋体" w:hAnsi="宋体"/>
                <w:color w:val="auto"/>
                <w:szCs w:val="21"/>
                <w:highlight w:val="none"/>
              </w:rPr>
              <w:t>3</w:t>
            </w:r>
            <w:r>
              <w:rPr>
                <w:rFonts w:hint="eastAsia" w:ascii="宋体" w:hAnsi="宋体"/>
                <w:color w:val="auto"/>
                <w:szCs w:val="21"/>
                <w:highlight w:val="none"/>
              </w:rPr>
              <w:t>分，连续两年获得的得</w:t>
            </w:r>
            <w:r>
              <w:rPr>
                <w:rFonts w:ascii="宋体" w:hAnsi="宋体"/>
                <w:color w:val="auto"/>
                <w:szCs w:val="21"/>
                <w:highlight w:val="none"/>
              </w:rPr>
              <w:t>2</w:t>
            </w:r>
            <w:r>
              <w:rPr>
                <w:rFonts w:hint="eastAsia" w:ascii="宋体" w:hAnsi="宋体"/>
                <w:color w:val="auto"/>
                <w:szCs w:val="21"/>
                <w:highlight w:val="none"/>
              </w:rPr>
              <w:t>分，一年获得的得</w:t>
            </w:r>
            <w:r>
              <w:rPr>
                <w:rFonts w:ascii="宋体" w:hAnsi="宋体"/>
                <w:color w:val="auto"/>
                <w:szCs w:val="21"/>
                <w:highlight w:val="none"/>
              </w:rPr>
              <w:t>1</w:t>
            </w:r>
            <w:r>
              <w:rPr>
                <w:rFonts w:hint="eastAsia" w:ascii="宋体" w:hAnsi="宋体"/>
                <w:color w:val="auto"/>
                <w:szCs w:val="21"/>
                <w:highlight w:val="none"/>
              </w:rPr>
              <w:t>分，本项最高得</w:t>
            </w:r>
            <w:r>
              <w:rPr>
                <w:rFonts w:ascii="宋体" w:hAnsi="宋体"/>
                <w:color w:val="auto"/>
                <w:szCs w:val="21"/>
                <w:highlight w:val="none"/>
              </w:rPr>
              <w:t>3</w:t>
            </w:r>
            <w:r>
              <w:rPr>
                <w:rFonts w:hint="eastAsia" w:ascii="宋体" w:hAnsi="宋体"/>
                <w:color w:val="auto"/>
                <w:szCs w:val="21"/>
                <w:highlight w:val="none"/>
              </w:rPr>
              <w:t>分。③根据投标文件中对投标产品制造厂商情况的描述综合评分，包括：生产规模、生产过程控制、生产工艺、质量管理的情况、制造设备等。优秀得</w:t>
            </w:r>
            <w:r>
              <w:rPr>
                <w:rFonts w:ascii="宋体" w:hAnsi="宋体"/>
                <w:color w:val="auto"/>
                <w:szCs w:val="21"/>
                <w:highlight w:val="none"/>
              </w:rPr>
              <w:t>4</w:t>
            </w:r>
            <w:r>
              <w:rPr>
                <w:rFonts w:hint="eastAsia" w:ascii="宋体" w:hAnsi="宋体"/>
                <w:color w:val="auto"/>
                <w:szCs w:val="21"/>
                <w:highlight w:val="none"/>
              </w:rPr>
              <w:t>分；良好得</w:t>
            </w:r>
            <w:r>
              <w:rPr>
                <w:rFonts w:ascii="宋体" w:hAnsi="宋体"/>
                <w:color w:val="auto"/>
                <w:szCs w:val="21"/>
                <w:highlight w:val="none"/>
              </w:rPr>
              <w:t>3</w:t>
            </w:r>
            <w:r>
              <w:rPr>
                <w:rFonts w:hint="eastAsia" w:ascii="宋体" w:hAnsi="宋体"/>
                <w:color w:val="auto"/>
                <w:szCs w:val="21"/>
                <w:highlight w:val="none"/>
              </w:rPr>
              <w:t>分；中得</w:t>
            </w:r>
            <w:r>
              <w:rPr>
                <w:rFonts w:ascii="宋体" w:hAnsi="宋体"/>
                <w:color w:val="auto"/>
                <w:szCs w:val="21"/>
                <w:highlight w:val="none"/>
              </w:rPr>
              <w:t>2-1</w:t>
            </w:r>
            <w:r>
              <w:rPr>
                <w:rFonts w:hint="eastAsia" w:ascii="宋体" w:hAnsi="宋体"/>
                <w:color w:val="auto"/>
                <w:szCs w:val="21"/>
                <w:highlight w:val="none"/>
              </w:rPr>
              <w:t>分；差的得</w:t>
            </w:r>
            <w:r>
              <w:rPr>
                <w:rFonts w:ascii="宋体"/>
                <w:color w:val="auto"/>
                <w:szCs w:val="21"/>
                <w:highlight w:val="none"/>
              </w:rPr>
              <w:t>0</w:t>
            </w:r>
            <w:r>
              <w:rPr>
                <w:rFonts w:hint="eastAsia" w:ascii="宋体" w:hAnsi="宋体"/>
                <w:color w:val="auto"/>
                <w:szCs w:val="21"/>
                <w:highlight w:val="none"/>
              </w:rPr>
              <w:t>分。</w:t>
            </w:r>
          </w:p>
        </w:tc>
        <w:tc>
          <w:tcPr>
            <w:tcW w:w="850" w:type="dxa"/>
            <w:tcBorders>
              <w:top w:val="single" w:color="auto" w:sz="4" w:space="0"/>
              <w:left w:val="nil"/>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10</w:t>
            </w:r>
          </w:p>
        </w:tc>
      </w:tr>
      <w:tr>
        <w:tblPrEx>
          <w:tblLayout w:type="fixed"/>
          <w:tblCellMar>
            <w:top w:w="0" w:type="dxa"/>
            <w:left w:w="108" w:type="dxa"/>
            <w:bottom w:w="0" w:type="dxa"/>
            <w:right w:w="108" w:type="dxa"/>
          </w:tblCellMar>
        </w:tblPrEx>
        <w:trPr>
          <w:trHeight w:val="526" w:hRule="atLeast"/>
          <w:jc w:val="center"/>
        </w:trPr>
        <w:tc>
          <w:tcPr>
            <w:tcW w:w="49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5</w:t>
            </w:r>
          </w:p>
        </w:tc>
        <w:tc>
          <w:tcPr>
            <w:tcW w:w="1701" w:type="dxa"/>
            <w:vMerge w:val="restart"/>
            <w:tcBorders>
              <w:top w:val="single" w:color="auto" w:sz="4" w:space="0"/>
              <w:left w:val="nil"/>
              <w:bottom w:val="single" w:color="auto" w:sz="4" w:space="0"/>
              <w:right w:val="single" w:color="auto" w:sz="4" w:space="0"/>
            </w:tcBorders>
            <w:vAlign w:val="center"/>
          </w:tcPr>
          <w:p>
            <w:pPr>
              <w:rPr>
                <w:rFonts w:ascii="宋体"/>
                <w:color w:val="auto"/>
                <w:szCs w:val="21"/>
                <w:highlight w:val="none"/>
              </w:rPr>
            </w:pPr>
            <w:r>
              <w:rPr>
                <w:rFonts w:hint="eastAsia" w:ascii="宋体" w:hAnsi="宋体"/>
                <w:color w:val="auto"/>
                <w:szCs w:val="21"/>
                <w:highlight w:val="none"/>
              </w:rPr>
              <w:t>售后服务（</w:t>
            </w:r>
            <w:r>
              <w:rPr>
                <w:rFonts w:ascii="宋体" w:hAnsi="宋体"/>
                <w:color w:val="auto"/>
                <w:szCs w:val="21"/>
                <w:highlight w:val="none"/>
              </w:rPr>
              <w:t>7</w:t>
            </w:r>
            <w:r>
              <w:rPr>
                <w:rFonts w:hint="eastAsia" w:ascii="宋体" w:hAnsi="宋体"/>
                <w:color w:val="auto"/>
                <w:szCs w:val="21"/>
                <w:highlight w:val="none"/>
              </w:rPr>
              <w:t>分）</w:t>
            </w:r>
          </w:p>
        </w:tc>
        <w:tc>
          <w:tcPr>
            <w:tcW w:w="5881"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宋体" w:cs="宋体"/>
                <w:color w:val="auto"/>
                <w:kern w:val="0"/>
                <w:szCs w:val="21"/>
                <w:highlight w:val="none"/>
              </w:rPr>
            </w:pPr>
            <w:r>
              <w:rPr>
                <w:rFonts w:hint="eastAsia" w:ascii="宋体" w:hAnsi="宋体" w:cs="宋体"/>
                <w:color w:val="auto"/>
                <w:kern w:val="0"/>
                <w:szCs w:val="21"/>
                <w:highlight w:val="none"/>
              </w:rPr>
              <w:t>质保期满足招标文件基本要求的得</w:t>
            </w:r>
            <w:r>
              <w:rPr>
                <w:rFonts w:ascii="宋体" w:cs="宋体"/>
                <w:color w:val="auto"/>
                <w:kern w:val="0"/>
                <w:szCs w:val="21"/>
                <w:highlight w:val="none"/>
              </w:rPr>
              <w:t>0</w:t>
            </w:r>
            <w:r>
              <w:rPr>
                <w:rFonts w:hint="eastAsia" w:ascii="宋体" w:hAnsi="宋体" w:cs="宋体"/>
                <w:color w:val="auto"/>
                <w:kern w:val="0"/>
                <w:szCs w:val="21"/>
                <w:highlight w:val="none"/>
              </w:rPr>
              <w:t>分，每增加</w:t>
            </w:r>
            <w:r>
              <w:rPr>
                <w:rFonts w:ascii="宋体" w:hAnsi="宋体" w:cs="宋体"/>
                <w:color w:val="auto"/>
                <w:kern w:val="0"/>
                <w:szCs w:val="21"/>
                <w:highlight w:val="none"/>
              </w:rPr>
              <w:t>1</w:t>
            </w:r>
            <w:r>
              <w:rPr>
                <w:rFonts w:hint="eastAsia" w:ascii="宋体" w:hAnsi="宋体" w:cs="宋体"/>
                <w:color w:val="auto"/>
                <w:kern w:val="0"/>
                <w:szCs w:val="21"/>
                <w:highlight w:val="none"/>
              </w:rPr>
              <w:t>年质保加</w:t>
            </w:r>
            <w:r>
              <w:rPr>
                <w:rFonts w:ascii="宋体" w:hAnsi="宋体" w:cs="宋体"/>
                <w:color w:val="auto"/>
                <w:kern w:val="0"/>
                <w:szCs w:val="21"/>
                <w:highlight w:val="none"/>
              </w:rPr>
              <w:t>1</w:t>
            </w:r>
            <w:r>
              <w:rPr>
                <w:rFonts w:hint="eastAsia" w:ascii="宋体" w:hAnsi="宋体" w:cs="宋体"/>
                <w:color w:val="auto"/>
                <w:kern w:val="0"/>
                <w:szCs w:val="21"/>
                <w:highlight w:val="none"/>
              </w:rPr>
              <w:t>分（不足</w:t>
            </w:r>
            <w:r>
              <w:rPr>
                <w:rFonts w:ascii="宋体" w:hAnsi="宋体" w:cs="宋体"/>
                <w:color w:val="auto"/>
                <w:kern w:val="0"/>
                <w:szCs w:val="21"/>
                <w:highlight w:val="none"/>
              </w:rPr>
              <w:t>1</w:t>
            </w:r>
            <w:r>
              <w:rPr>
                <w:rFonts w:hint="eastAsia" w:ascii="宋体" w:hAnsi="宋体" w:cs="宋体"/>
                <w:color w:val="auto"/>
                <w:kern w:val="0"/>
                <w:szCs w:val="21"/>
                <w:highlight w:val="none"/>
              </w:rPr>
              <w:t>年不计），最多得</w:t>
            </w:r>
            <w:r>
              <w:rPr>
                <w:rFonts w:ascii="宋体" w:hAnsi="宋体" w:cs="宋体"/>
                <w:color w:val="auto"/>
                <w:kern w:val="0"/>
                <w:szCs w:val="21"/>
                <w:highlight w:val="none"/>
              </w:rPr>
              <w:t>2</w:t>
            </w:r>
            <w:r>
              <w:rPr>
                <w:rFonts w:hint="eastAsia" w:ascii="宋体" w:hAnsi="宋体" w:cs="宋体"/>
                <w:color w:val="auto"/>
                <w:kern w:val="0"/>
                <w:szCs w:val="21"/>
                <w:highlight w:val="none"/>
              </w:rPr>
              <w:t>分；</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2</w:t>
            </w:r>
          </w:p>
        </w:tc>
      </w:tr>
      <w:tr>
        <w:tblPrEx>
          <w:tblLayout w:type="fixed"/>
          <w:tblCellMar>
            <w:top w:w="0" w:type="dxa"/>
            <w:left w:w="108" w:type="dxa"/>
            <w:bottom w:w="0" w:type="dxa"/>
            <w:right w:w="108" w:type="dxa"/>
          </w:tblCellMar>
        </w:tblPrEx>
        <w:trPr>
          <w:trHeight w:val="617" w:hRule="atLeast"/>
          <w:jc w:val="center"/>
        </w:trPr>
        <w:tc>
          <w:tcPr>
            <w:tcW w:w="4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p>
        </w:tc>
        <w:tc>
          <w:tcPr>
            <w:tcW w:w="1701" w:type="dxa"/>
            <w:vMerge w:val="continue"/>
            <w:tcBorders>
              <w:top w:val="single" w:color="auto" w:sz="4" w:space="0"/>
              <w:left w:val="nil"/>
              <w:bottom w:val="single" w:color="auto" w:sz="4" w:space="0"/>
              <w:right w:val="single" w:color="auto" w:sz="4" w:space="0"/>
            </w:tcBorders>
            <w:vAlign w:val="center"/>
          </w:tcPr>
          <w:p>
            <w:pPr>
              <w:rPr>
                <w:rFonts w:ascii="宋体"/>
                <w:color w:val="auto"/>
                <w:szCs w:val="21"/>
                <w:highlight w:val="none"/>
              </w:rPr>
            </w:pPr>
          </w:p>
        </w:tc>
        <w:tc>
          <w:tcPr>
            <w:tcW w:w="5881" w:type="dxa"/>
            <w:gridSpan w:val="2"/>
            <w:tcBorders>
              <w:top w:val="single" w:color="auto" w:sz="4" w:space="0"/>
              <w:left w:val="nil"/>
              <w:bottom w:val="single" w:color="auto" w:sz="4" w:space="0"/>
              <w:right w:val="single" w:color="auto" w:sz="4" w:space="0"/>
            </w:tcBorders>
            <w:vAlign w:val="center"/>
          </w:tcPr>
          <w:p>
            <w:pPr>
              <w:rPr>
                <w:rFonts w:ascii="宋体"/>
                <w:color w:val="auto"/>
                <w:szCs w:val="21"/>
                <w:highlight w:val="none"/>
              </w:rPr>
            </w:pPr>
            <w:r>
              <w:rPr>
                <w:rFonts w:hint="eastAsia" w:ascii="宋体" w:hAnsi="宋体"/>
                <w:color w:val="auto"/>
                <w:szCs w:val="21"/>
                <w:highlight w:val="none"/>
              </w:rPr>
              <w:t>售后服务体系、售后服务机构及人员、售后服务承诺、售后服务应答及处理时间，质保期内的售后服务范围、质保期满后的售后服务范围和收费情况等。由评标委员会横向比较打分，优秀得</w:t>
            </w:r>
            <w:r>
              <w:rPr>
                <w:rFonts w:ascii="宋体" w:hAnsi="宋体"/>
                <w:color w:val="auto"/>
                <w:szCs w:val="21"/>
                <w:highlight w:val="none"/>
              </w:rPr>
              <w:t>5</w:t>
            </w:r>
            <w:r>
              <w:rPr>
                <w:rFonts w:hint="eastAsia" w:ascii="宋体" w:hAnsi="宋体"/>
                <w:color w:val="auto"/>
                <w:szCs w:val="21"/>
                <w:highlight w:val="none"/>
              </w:rPr>
              <w:t>分；良好得</w:t>
            </w:r>
            <w:r>
              <w:rPr>
                <w:rFonts w:ascii="宋体" w:hAnsi="宋体"/>
                <w:color w:val="auto"/>
                <w:szCs w:val="21"/>
                <w:highlight w:val="none"/>
              </w:rPr>
              <w:t>4-3</w:t>
            </w:r>
            <w:r>
              <w:rPr>
                <w:rFonts w:hint="eastAsia" w:ascii="宋体" w:hAnsi="宋体"/>
                <w:color w:val="auto"/>
                <w:szCs w:val="21"/>
                <w:highlight w:val="none"/>
              </w:rPr>
              <w:t>分；中得</w:t>
            </w:r>
            <w:r>
              <w:rPr>
                <w:rFonts w:ascii="宋体" w:hAnsi="宋体"/>
                <w:color w:val="auto"/>
                <w:szCs w:val="21"/>
                <w:highlight w:val="none"/>
              </w:rPr>
              <w:t>2-1</w:t>
            </w:r>
            <w:r>
              <w:rPr>
                <w:rFonts w:hint="eastAsia" w:ascii="宋体" w:hAnsi="宋体"/>
                <w:color w:val="auto"/>
                <w:szCs w:val="21"/>
                <w:highlight w:val="none"/>
              </w:rPr>
              <w:t>分；差得</w:t>
            </w:r>
            <w:r>
              <w:rPr>
                <w:rFonts w:ascii="宋体"/>
                <w:color w:val="auto"/>
                <w:szCs w:val="21"/>
                <w:highlight w:val="none"/>
              </w:rPr>
              <w:t>0</w:t>
            </w:r>
            <w:r>
              <w:rPr>
                <w:rFonts w:hint="eastAsia" w:ascii="宋体" w:hAnsi="宋体"/>
                <w:color w:val="auto"/>
                <w:szCs w:val="21"/>
                <w:highlight w:val="none"/>
              </w:rPr>
              <w:t>分。</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5</w:t>
            </w:r>
          </w:p>
        </w:tc>
      </w:tr>
      <w:tr>
        <w:tblPrEx>
          <w:tblLayout w:type="fixed"/>
          <w:tblCellMar>
            <w:top w:w="0" w:type="dxa"/>
            <w:left w:w="108" w:type="dxa"/>
            <w:bottom w:w="0" w:type="dxa"/>
            <w:right w:w="108" w:type="dxa"/>
          </w:tblCellMar>
        </w:tblPrEx>
        <w:trPr>
          <w:trHeight w:val="956"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6</w:t>
            </w:r>
          </w:p>
        </w:tc>
        <w:tc>
          <w:tcPr>
            <w:tcW w:w="1701" w:type="dxa"/>
            <w:tcBorders>
              <w:top w:val="single" w:color="auto" w:sz="4" w:space="0"/>
              <w:left w:val="nil"/>
              <w:bottom w:val="single" w:color="auto" w:sz="4" w:space="0"/>
              <w:right w:val="single" w:color="auto" w:sz="4" w:space="0"/>
            </w:tcBorders>
            <w:vAlign w:val="center"/>
          </w:tcPr>
          <w:p>
            <w:pPr>
              <w:rPr>
                <w:rFonts w:ascii="宋体"/>
                <w:color w:val="auto"/>
                <w:szCs w:val="21"/>
                <w:highlight w:val="none"/>
              </w:rPr>
            </w:pPr>
            <w:r>
              <w:rPr>
                <w:rFonts w:hint="eastAsia" w:ascii="宋体" w:hAnsi="宋体"/>
                <w:color w:val="auto"/>
                <w:szCs w:val="21"/>
                <w:highlight w:val="none"/>
              </w:rPr>
              <w:t>业绩（</w:t>
            </w:r>
            <w:r>
              <w:rPr>
                <w:rFonts w:ascii="宋体" w:hAnsi="宋体"/>
                <w:color w:val="auto"/>
                <w:szCs w:val="21"/>
                <w:highlight w:val="none"/>
              </w:rPr>
              <w:t>8</w:t>
            </w:r>
            <w:r>
              <w:rPr>
                <w:rFonts w:hint="eastAsia" w:ascii="宋体" w:hAnsi="宋体"/>
                <w:color w:val="auto"/>
                <w:szCs w:val="21"/>
                <w:highlight w:val="none"/>
              </w:rPr>
              <w:t>分）</w:t>
            </w:r>
          </w:p>
        </w:tc>
        <w:tc>
          <w:tcPr>
            <w:tcW w:w="5881" w:type="dxa"/>
            <w:gridSpan w:val="2"/>
            <w:tcBorders>
              <w:top w:val="single" w:color="auto" w:sz="4" w:space="0"/>
              <w:left w:val="nil"/>
              <w:bottom w:val="single" w:color="auto" w:sz="4" w:space="0"/>
              <w:right w:val="single" w:color="auto" w:sz="4" w:space="0"/>
            </w:tcBorders>
            <w:vAlign w:val="center"/>
          </w:tcPr>
          <w:p>
            <w:pPr>
              <w:rPr>
                <w:rFonts w:ascii="宋体"/>
                <w:color w:val="auto"/>
                <w:szCs w:val="21"/>
                <w:highlight w:val="none"/>
              </w:rPr>
            </w:pPr>
            <w:r>
              <w:rPr>
                <w:rFonts w:ascii="宋体" w:hAnsi="宋体"/>
                <w:color w:val="auto"/>
                <w:szCs w:val="21"/>
                <w:highlight w:val="none"/>
              </w:rPr>
              <w:t>2016</w:t>
            </w:r>
            <w:r>
              <w:rPr>
                <w:rFonts w:hint="eastAsia" w:ascii="宋体" w:hAnsi="宋体"/>
                <w:color w:val="auto"/>
                <w:szCs w:val="21"/>
                <w:highlight w:val="none"/>
              </w:rPr>
              <w:t>年</w:t>
            </w:r>
            <w:r>
              <w:rPr>
                <w:rFonts w:ascii="宋体" w:hAnsi="宋体"/>
                <w:color w:val="auto"/>
                <w:szCs w:val="21"/>
                <w:highlight w:val="none"/>
              </w:rPr>
              <w:t>1</w:t>
            </w:r>
            <w:r>
              <w:rPr>
                <w:rFonts w:hint="eastAsia" w:ascii="宋体" w:hAnsi="宋体"/>
                <w:color w:val="auto"/>
                <w:szCs w:val="21"/>
                <w:highlight w:val="none"/>
              </w:rPr>
              <w:t>月</w:t>
            </w:r>
            <w:r>
              <w:rPr>
                <w:rFonts w:ascii="宋体" w:hAnsi="宋体"/>
                <w:color w:val="auto"/>
                <w:szCs w:val="21"/>
                <w:highlight w:val="none"/>
              </w:rPr>
              <w:t>1</w:t>
            </w:r>
            <w:r>
              <w:rPr>
                <w:rFonts w:hint="eastAsia" w:ascii="宋体" w:hAnsi="宋体"/>
                <w:color w:val="auto"/>
                <w:szCs w:val="21"/>
                <w:highlight w:val="none"/>
              </w:rPr>
              <w:t>日（以合同时间为准）以来承担过单项合同金额人民币10万元及以上的与投标产品相同的业绩，每个得</w:t>
            </w:r>
            <w:r>
              <w:rPr>
                <w:rFonts w:ascii="宋体" w:hAnsi="宋体"/>
                <w:color w:val="auto"/>
                <w:szCs w:val="21"/>
                <w:highlight w:val="none"/>
              </w:rPr>
              <w:t>2</w:t>
            </w:r>
            <w:r>
              <w:rPr>
                <w:rFonts w:hint="eastAsia" w:ascii="宋体" w:hAnsi="宋体"/>
                <w:color w:val="auto"/>
                <w:szCs w:val="21"/>
                <w:highlight w:val="none"/>
              </w:rPr>
              <w:t>分，最高得</w:t>
            </w:r>
            <w:r>
              <w:rPr>
                <w:rFonts w:ascii="宋体" w:hAnsi="宋体"/>
                <w:color w:val="auto"/>
                <w:szCs w:val="21"/>
                <w:highlight w:val="none"/>
              </w:rPr>
              <w:t>8</w:t>
            </w:r>
            <w:r>
              <w:rPr>
                <w:rFonts w:hint="eastAsia" w:ascii="宋体" w:hAnsi="宋体"/>
                <w:color w:val="auto"/>
                <w:szCs w:val="21"/>
                <w:highlight w:val="none"/>
              </w:rPr>
              <w:t>分（提供合同复印件，原件备查。合同金额、签订时间及公章不清晰的合同不得分）。</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8</w:t>
            </w:r>
          </w:p>
        </w:tc>
      </w:tr>
      <w:tr>
        <w:tblPrEx>
          <w:tblLayout w:type="fixed"/>
          <w:tblCellMar>
            <w:top w:w="0" w:type="dxa"/>
            <w:left w:w="108" w:type="dxa"/>
            <w:bottom w:w="0" w:type="dxa"/>
            <w:right w:w="108" w:type="dxa"/>
          </w:tblCellMar>
        </w:tblPrEx>
        <w:trPr>
          <w:trHeight w:val="956"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7</w:t>
            </w:r>
          </w:p>
        </w:tc>
        <w:tc>
          <w:tcPr>
            <w:tcW w:w="1701"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宋体" w:cs="宋体"/>
                <w:color w:val="auto"/>
                <w:kern w:val="0"/>
                <w:szCs w:val="21"/>
                <w:highlight w:val="none"/>
              </w:rPr>
            </w:pPr>
            <w:r>
              <w:rPr>
                <w:rFonts w:hint="eastAsia" w:ascii="宋体" w:hAnsi="宋体" w:cs="宋体"/>
                <w:bCs/>
                <w:color w:val="auto"/>
                <w:kern w:val="0"/>
                <w:szCs w:val="21"/>
                <w:highlight w:val="none"/>
              </w:rPr>
              <w:t>投标文件的完整性及响应情况（</w:t>
            </w:r>
            <w:r>
              <w:rPr>
                <w:rFonts w:ascii="宋体" w:hAnsi="宋体" w:cs="宋体"/>
                <w:bCs/>
                <w:color w:val="auto"/>
                <w:kern w:val="0"/>
                <w:szCs w:val="21"/>
                <w:highlight w:val="none"/>
              </w:rPr>
              <w:t>5</w:t>
            </w:r>
            <w:r>
              <w:rPr>
                <w:rFonts w:hint="eastAsia" w:ascii="宋体" w:hAnsi="宋体" w:cs="宋体"/>
                <w:bCs/>
                <w:color w:val="auto"/>
                <w:kern w:val="0"/>
                <w:szCs w:val="21"/>
                <w:highlight w:val="none"/>
              </w:rPr>
              <w:t>分）</w:t>
            </w:r>
          </w:p>
        </w:tc>
        <w:tc>
          <w:tcPr>
            <w:tcW w:w="5881"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宋体" w:cs="宋体"/>
                <w:color w:val="auto"/>
                <w:kern w:val="0"/>
                <w:szCs w:val="21"/>
                <w:highlight w:val="none"/>
              </w:rPr>
            </w:pPr>
            <w:r>
              <w:rPr>
                <w:rFonts w:hint="eastAsia" w:ascii="宋体" w:hAnsi="宋体" w:cs="宋体"/>
                <w:color w:val="auto"/>
                <w:kern w:val="0"/>
                <w:szCs w:val="21"/>
                <w:highlight w:val="none"/>
              </w:rPr>
              <w:t>根据投标文件的完整性及响应招标文件情况进行横向比较，</w:t>
            </w:r>
            <w:r>
              <w:rPr>
                <w:rFonts w:hint="eastAsia" w:ascii="宋体" w:hAnsi="宋体"/>
                <w:color w:val="auto"/>
                <w:szCs w:val="21"/>
                <w:highlight w:val="none"/>
              </w:rPr>
              <w:t>优秀得</w:t>
            </w:r>
            <w:r>
              <w:rPr>
                <w:rFonts w:ascii="宋体" w:hAnsi="宋体"/>
                <w:color w:val="auto"/>
                <w:szCs w:val="21"/>
                <w:highlight w:val="none"/>
              </w:rPr>
              <w:t>5</w:t>
            </w:r>
            <w:r>
              <w:rPr>
                <w:rFonts w:hint="eastAsia" w:ascii="宋体" w:hAnsi="宋体"/>
                <w:color w:val="auto"/>
                <w:szCs w:val="21"/>
                <w:highlight w:val="none"/>
              </w:rPr>
              <w:t>分；良好得</w:t>
            </w:r>
            <w:r>
              <w:rPr>
                <w:rFonts w:ascii="宋体" w:hAnsi="宋体"/>
                <w:color w:val="auto"/>
                <w:szCs w:val="21"/>
                <w:highlight w:val="none"/>
              </w:rPr>
              <w:t>4-3</w:t>
            </w:r>
            <w:r>
              <w:rPr>
                <w:rFonts w:hint="eastAsia" w:ascii="宋体" w:hAnsi="宋体"/>
                <w:color w:val="auto"/>
                <w:szCs w:val="21"/>
                <w:highlight w:val="none"/>
              </w:rPr>
              <w:t>分；中得</w:t>
            </w:r>
            <w:r>
              <w:rPr>
                <w:rFonts w:ascii="宋体" w:hAnsi="宋体"/>
                <w:color w:val="auto"/>
                <w:szCs w:val="21"/>
                <w:highlight w:val="none"/>
              </w:rPr>
              <w:t>2-1</w:t>
            </w:r>
            <w:r>
              <w:rPr>
                <w:rFonts w:hint="eastAsia" w:ascii="宋体" w:hAnsi="宋体"/>
                <w:color w:val="auto"/>
                <w:szCs w:val="21"/>
                <w:highlight w:val="none"/>
              </w:rPr>
              <w:t>分；差得</w:t>
            </w:r>
            <w:r>
              <w:rPr>
                <w:rFonts w:ascii="宋体"/>
                <w:color w:val="auto"/>
                <w:szCs w:val="21"/>
                <w:highlight w:val="none"/>
              </w:rPr>
              <w:t>0</w:t>
            </w:r>
            <w:r>
              <w:rPr>
                <w:rFonts w:hint="eastAsia" w:ascii="宋体" w:hAnsi="宋体"/>
                <w:color w:val="auto"/>
                <w:szCs w:val="21"/>
                <w:highlight w:val="none"/>
              </w:rPr>
              <w:t>分。</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5</w:t>
            </w:r>
          </w:p>
        </w:tc>
      </w:tr>
    </w:tbl>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说明：所有认证、证明和业绩除上表要求外均须提供有效的证明材料复印件加盖公章，原件备查。</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）计分办法</w:t>
      </w:r>
    </w:p>
    <w:p>
      <w:pPr>
        <w:widowControl/>
        <w:shd w:val="clear" w:color="auto" w:fill="FFFFFF"/>
        <w:spacing w:line="360" w:lineRule="auto"/>
        <w:ind w:firstLine="720" w:firstLineChars="300"/>
        <w:jc w:val="left"/>
        <w:rPr>
          <w:rFonts w:ascii="宋体" w:cs="宋体"/>
          <w:color w:val="auto"/>
          <w:kern w:val="0"/>
          <w:sz w:val="24"/>
          <w:szCs w:val="24"/>
          <w:highlight w:val="none"/>
        </w:rPr>
      </w:pPr>
      <w:r>
        <w:rPr>
          <w:rFonts w:ascii="宋体" w:hAnsi="宋体" w:cs="宋体"/>
          <w:color w:val="auto"/>
          <w:kern w:val="0"/>
          <w:sz w:val="24"/>
          <w:szCs w:val="24"/>
          <w:highlight w:val="none"/>
        </w:rPr>
        <w:fldChar w:fldCharType="begin"/>
      </w:r>
      <w:r>
        <w:rPr>
          <w:rFonts w:ascii="宋体" w:hAnsi="宋体" w:cs="宋体"/>
          <w:color w:val="auto"/>
          <w:kern w:val="0"/>
          <w:sz w:val="24"/>
          <w:szCs w:val="24"/>
          <w:highlight w:val="none"/>
        </w:rPr>
        <w:instrText xml:space="preserve"> = 1 \* GB3 </w:instrText>
      </w:r>
      <w:r>
        <w:rPr>
          <w:rFonts w:ascii="宋体" w:hAnsi="宋体" w:cs="宋体"/>
          <w:color w:val="auto"/>
          <w:kern w:val="0"/>
          <w:sz w:val="24"/>
          <w:szCs w:val="24"/>
          <w:highlight w:val="none"/>
        </w:rPr>
        <w:fldChar w:fldCharType="separate"/>
      </w:r>
      <w:r>
        <w:rPr>
          <w:rFonts w:hint="eastAsia" w:ascii="宋体" w:hAnsi="宋体" w:cs="宋体"/>
          <w:color w:val="auto"/>
          <w:kern w:val="0"/>
          <w:sz w:val="24"/>
          <w:szCs w:val="24"/>
          <w:highlight w:val="none"/>
        </w:rPr>
        <w:t>①</w:t>
      </w:r>
      <w:r>
        <w:rPr>
          <w:rFonts w:ascii="宋体" w:hAnsi="宋体" w:cs="宋体"/>
          <w:color w:val="auto"/>
          <w:kern w:val="0"/>
          <w:sz w:val="24"/>
          <w:szCs w:val="24"/>
          <w:highlight w:val="none"/>
        </w:rPr>
        <w:fldChar w:fldCharType="end"/>
      </w:r>
      <w:r>
        <w:rPr>
          <w:rFonts w:hint="eastAsia" w:ascii="宋体" w:hAnsi="宋体" w:cs="宋体"/>
          <w:color w:val="auto"/>
          <w:kern w:val="0"/>
          <w:sz w:val="24"/>
          <w:szCs w:val="24"/>
          <w:highlight w:val="none"/>
        </w:rPr>
        <w:t>评标委员会成员按照招标文件和本办法上述有关规定，给各投标文件评分。</w:t>
      </w:r>
    </w:p>
    <w:p>
      <w:pPr>
        <w:widowControl/>
        <w:shd w:val="clear" w:color="auto" w:fill="FFFFFF"/>
        <w:spacing w:line="360" w:lineRule="auto"/>
        <w:ind w:firstLine="720" w:firstLineChars="300"/>
        <w:jc w:val="left"/>
        <w:rPr>
          <w:rFonts w:ascii="宋体" w:cs="宋体"/>
          <w:color w:val="auto"/>
          <w:kern w:val="0"/>
          <w:sz w:val="24"/>
          <w:szCs w:val="24"/>
          <w:highlight w:val="none"/>
        </w:rPr>
      </w:pPr>
      <w:r>
        <w:rPr>
          <w:rFonts w:ascii="宋体" w:hAnsi="宋体" w:cs="宋体"/>
          <w:color w:val="auto"/>
          <w:kern w:val="0"/>
          <w:sz w:val="24"/>
          <w:szCs w:val="24"/>
          <w:highlight w:val="none"/>
        </w:rPr>
        <w:fldChar w:fldCharType="begin"/>
      </w:r>
      <w:r>
        <w:rPr>
          <w:rFonts w:ascii="宋体" w:hAnsi="宋体" w:cs="宋体"/>
          <w:color w:val="auto"/>
          <w:kern w:val="0"/>
          <w:sz w:val="24"/>
          <w:szCs w:val="24"/>
          <w:highlight w:val="none"/>
        </w:rPr>
        <w:instrText xml:space="preserve"> = 2 \* GB3 </w:instrText>
      </w:r>
      <w:r>
        <w:rPr>
          <w:rFonts w:ascii="宋体" w:hAnsi="宋体" w:cs="宋体"/>
          <w:color w:val="auto"/>
          <w:kern w:val="0"/>
          <w:sz w:val="24"/>
          <w:szCs w:val="24"/>
          <w:highlight w:val="none"/>
        </w:rPr>
        <w:fldChar w:fldCharType="separate"/>
      </w:r>
      <w:r>
        <w:rPr>
          <w:rFonts w:hint="eastAsia" w:ascii="宋体" w:hAnsi="宋体" w:cs="宋体"/>
          <w:color w:val="auto"/>
          <w:kern w:val="0"/>
          <w:sz w:val="24"/>
          <w:szCs w:val="24"/>
          <w:highlight w:val="none"/>
        </w:rPr>
        <w:t>②</w:t>
      </w:r>
      <w:r>
        <w:rPr>
          <w:rFonts w:ascii="宋体" w:hAnsi="宋体" w:cs="宋体"/>
          <w:color w:val="auto"/>
          <w:kern w:val="0"/>
          <w:sz w:val="24"/>
          <w:szCs w:val="24"/>
          <w:highlight w:val="none"/>
        </w:rPr>
        <w:fldChar w:fldCharType="end"/>
      </w:r>
      <w:r>
        <w:rPr>
          <w:rFonts w:hint="eastAsia" w:ascii="宋体" w:hAnsi="宋体" w:cs="宋体"/>
          <w:color w:val="auto"/>
          <w:kern w:val="0"/>
          <w:sz w:val="24"/>
          <w:szCs w:val="24"/>
          <w:highlight w:val="none"/>
        </w:rPr>
        <w:t>各投标人的得分为各评委所评定分数的算术平均值。</w:t>
      </w:r>
    </w:p>
    <w:p>
      <w:pPr>
        <w:widowControl/>
        <w:shd w:val="clear" w:color="auto" w:fill="FFFFFF"/>
        <w:spacing w:line="360" w:lineRule="auto"/>
        <w:ind w:firstLine="720" w:firstLineChars="300"/>
        <w:jc w:val="left"/>
        <w:rPr>
          <w:rFonts w:ascii="宋体" w:cs="宋体"/>
          <w:color w:val="auto"/>
          <w:kern w:val="0"/>
          <w:sz w:val="24"/>
          <w:szCs w:val="24"/>
          <w:highlight w:val="none"/>
        </w:rPr>
      </w:pPr>
      <w:r>
        <w:rPr>
          <w:rFonts w:ascii="宋体" w:hAnsi="宋体" w:cs="宋体"/>
          <w:color w:val="auto"/>
          <w:kern w:val="0"/>
          <w:sz w:val="24"/>
          <w:szCs w:val="24"/>
          <w:highlight w:val="none"/>
        </w:rPr>
        <w:fldChar w:fldCharType="begin"/>
      </w:r>
      <w:r>
        <w:rPr>
          <w:rFonts w:ascii="宋体" w:hAnsi="宋体" w:cs="宋体"/>
          <w:color w:val="auto"/>
          <w:kern w:val="0"/>
          <w:sz w:val="24"/>
          <w:szCs w:val="24"/>
          <w:highlight w:val="none"/>
        </w:rPr>
        <w:instrText xml:space="preserve"> = 3 \* GB3 </w:instrText>
      </w:r>
      <w:r>
        <w:rPr>
          <w:rFonts w:ascii="宋体" w:hAnsi="宋体" w:cs="宋体"/>
          <w:color w:val="auto"/>
          <w:kern w:val="0"/>
          <w:sz w:val="24"/>
          <w:szCs w:val="24"/>
          <w:highlight w:val="none"/>
        </w:rPr>
        <w:fldChar w:fldCharType="separate"/>
      </w:r>
      <w:r>
        <w:rPr>
          <w:rFonts w:hint="eastAsia" w:ascii="宋体" w:hAnsi="宋体" w:cs="宋体"/>
          <w:color w:val="auto"/>
          <w:kern w:val="0"/>
          <w:sz w:val="24"/>
          <w:szCs w:val="24"/>
          <w:highlight w:val="none"/>
        </w:rPr>
        <w:t>③</w:t>
      </w:r>
      <w:r>
        <w:rPr>
          <w:rFonts w:ascii="宋体" w:hAnsi="宋体" w:cs="宋体"/>
          <w:color w:val="auto"/>
          <w:kern w:val="0"/>
          <w:sz w:val="24"/>
          <w:szCs w:val="24"/>
          <w:highlight w:val="none"/>
        </w:rPr>
        <w:fldChar w:fldCharType="end"/>
      </w:r>
      <w:r>
        <w:rPr>
          <w:rFonts w:hint="eastAsia" w:ascii="宋体" w:hAnsi="宋体" w:cs="宋体"/>
          <w:color w:val="auto"/>
          <w:kern w:val="0"/>
          <w:sz w:val="24"/>
          <w:szCs w:val="24"/>
          <w:highlight w:val="none"/>
        </w:rPr>
        <w:t>各项统计、评分结果均按四舍五入方法精确到小数点后两位。</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、定标</w:t>
      </w:r>
    </w:p>
    <w:p>
      <w:pPr>
        <w:spacing w:line="360" w:lineRule="auto"/>
        <w:ind w:firstLine="480" w:firstLineChars="200"/>
        <w:rPr>
          <w:rFonts w:ascii="宋体" w:cs="宋体"/>
          <w:color w:val="auto"/>
          <w:kern w:val="0"/>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w:t>
      </w:r>
      <w:r>
        <w:rPr>
          <w:rFonts w:hint="eastAsia" w:ascii="宋体" w:hAnsi="宋体" w:cs="宋体"/>
          <w:color w:val="auto"/>
          <w:kern w:val="0"/>
          <w:sz w:val="24"/>
          <w:szCs w:val="24"/>
          <w:highlight w:val="none"/>
        </w:rPr>
        <w:t>评标委员会根据各投标人投标的最终评分</w:t>
      </w:r>
      <w:r>
        <w:rPr>
          <w:rFonts w:ascii="宋体" w:cs="宋体"/>
          <w:color w:val="auto"/>
          <w:kern w:val="0"/>
          <w:sz w:val="24"/>
          <w:szCs w:val="24"/>
          <w:highlight w:val="none"/>
        </w:rPr>
        <w:t>,</w:t>
      </w:r>
      <w:r>
        <w:rPr>
          <w:rFonts w:hint="eastAsia" w:ascii="宋体" w:hAnsi="宋体" w:cs="宋体"/>
          <w:color w:val="auto"/>
          <w:kern w:val="0"/>
          <w:sz w:val="24"/>
          <w:szCs w:val="24"/>
          <w:highlight w:val="none"/>
        </w:rPr>
        <w:t>按高低次序确定投标人最终的排列名次，并按照招标文件中规定推荐不超过三名有排序的合格的中标候选；如果投标人的最终评分相同，则</w:t>
      </w:r>
      <w:r>
        <w:rPr>
          <w:rFonts w:hint="eastAsia" w:ascii="宋体" w:hAnsi="宋体"/>
          <w:color w:val="auto"/>
          <w:sz w:val="24"/>
          <w:szCs w:val="24"/>
          <w:highlight w:val="none"/>
        </w:rPr>
        <w:t>产品可靠性、稳定性、品牌美誉度分</w:t>
      </w:r>
      <w:r>
        <w:rPr>
          <w:rFonts w:hint="eastAsia" w:ascii="宋体" w:hAnsi="宋体" w:cs="宋体"/>
          <w:color w:val="auto"/>
          <w:kern w:val="0"/>
          <w:sz w:val="24"/>
          <w:szCs w:val="24"/>
          <w:highlight w:val="none"/>
        </w:rPr>
        <w:t>数高的投标人排名优先。</w:t>
      </w:r>
    </w:p>
    <w:p>
      <w:pPr>
        <w:spacing w:line="360" w:lineRule="auto"/>
        <w:ind w:firstLine="480" w:firstLineChars="200"/>
        <w:rPr>
          <w:rFonts w:ascii="宋体"/>
          <w:color w:val="auto"/>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w:t>
      </w:r>
      <w:r>
        <w:rPr>
          <w:rFonts w:hint="eastAsia" w:ascii="宋体" w:hAnsi="宋体"/>
          <w:color w:val="auto"/>
          <w:sz w:val="24"/>
          <w:szCs w:val="24"/>
          <w:highlight w:val="none"/>
        </w:rPr>
        <w:t>正序排名第一的中标候选人应确定为中标人，中标人的报价是中标价。</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）中标人因不可抗力或者自身原因不能履行合同的，招标人可按中标候选人排序确定后一位中标候选人为中标人。</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）招标人将把合同授予最佳投标人，招标人对投标人不负未中标原因的解释义务。</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、有下列情形之一的，投标文件无效：</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）投标人资格条件不符合招标文件要求的；</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）投标文件不按招标文件规定的格式和内容填写的；</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）投标文件不按招标文件的规定密封、签字、盖章的；</w:t>
      </w:r>
      <w:r>
        <w:rPr>
          <w:rFonts w:ascii="宋体" w:hAnsi="宋体"/>
          <w:color w:val="auto"/>
          <w:sz w:val="24"/>
          <w:szCs w:val="24"/>
          <w:highlight w:val="none"/>
        </w:rPr>
        <w:t xml:space="preserve"> </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）投标报价超出项目预算或明显低于成本价并无法做出有效说明的；</w:t>
      </w:r>
    </w:p>
    <w:p>
      <w:pPr>
        <w:widowControl/>
        <w:shd w:val="clear" w:color="auto" w:fill="FFFFFF"/>
        <w:spacing w:line="360" w:lineRule="auto"/>
        <w:ind w:firstLine="482" w:firstLineChars="200"/>
        <w:jc w:val="left"/>
        <w:rPr>
          <w:rFonts w:hint="eastAsia" w:ascii="宋体" w:hAnsi="宋体"/>
          <w:color w:val="auto"/>
          <w:sz w:val="24"/>
          <w:szCs w:val="24"/>
          <w:highlight w:val="none"/>
        </w:rPr>
      </w:pPr>
      <w:r>
        <w:rPr>
          <w:rFonts w:hint="eastAsia" w:asciiTheme="minorEastAsia" w:hAnsiTheme="minorEastAsia"/>
          <w:b/>
          <w:color w:val="auto"/>
          <w:sz w:val="24"/>
          <w:szCs w:val="24"/>
          <w:highlight w:val="none"/>
          <w:lang w:eastAsia="zh-CN"/>
        </w:rPr>
        <w:t>（</w:t>
      </w:r>
      <w:r>
        <w:rPr>
          <w:rFonts w:hint="eastAsia" w:asciiTheme="minorEastAsia" w:hAnsiTheme="minorEastAsia"/>
          <w:b/>
          <w:color w:val="auto"/>
          <w:sz w:val="24"/>
          <w:szCs w:val="24"/>
          <w:highlight w:val="none"/>
          <w:lang w:val="en-US" w:eastAsia="zh-CN"/>
        </w:rPr>
        <w:t>5</w:t>
      </w:r>
      <w:r>
        <w:rPr>
          <w:rFonts w:hint="eastAsia" w:asciiTheme="minorEastAsia" w:hAnsiTheme="minorEastAsia"/>
          <w:b/>
          <w:color w:val="auto"/>
          <w:sz w:val="24"/>
          <w:szCs w:val="24"/>
          <w:highlight w:val="none"/>
          <w:lang w:eastAsia="zh-CN"/>
        </w:rPr>
        <w:t>）投标</w:t>
      </w:r>
      <w:r>
        <w:rPr>
          <w:rFonts w:ascii="宋体" w:hAnsi="宋体" w:eastAsia="宋体"/>
          <w:b/>
          <w:color w:val="auto"/>
          <w:sz w:val="24"/>
          <w:szCs w:val="24"/>
          <w:highlight w:val="none"/>
        </w:rPr>
        <w:t>人拟采购的主要材料未提供品牌、规格、型号、厂家且未选用招标人指定材料品牌，且投标人选用的材料品牌招标人不能接受的</w:t>
      </w:r>
      <w:r>
        <w:rPr>
          <w:rFonts w:hint="eastAsia" w:asciiTheme="minorEastAsia" w:hAnsiTheme="minorEastAsia"/>
          <w:b/>
          <w:color w:val="auto"/>
          <w:sz w:val="24"/>
          <w:szCs w:val="24"/>
          <w:highlight w:val="none"/>
        </w:rPr>
        <w:t>；</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）投标文件中未详细说明产品及配件的技术参数，或产品及配件</w:t>
      </w:r>
      <w:r>
        <w:rPr>
          <w:rFonts w:hint="eastAsia" w:ascii="宋体" w:hAnsi="宋体"/>
          <w:color w:val="auto"/>
          <w:sz w:val="24"/>
          <w:szCs w:val="24"/>
          <w:highlight w:val="none"/>
          <w:lang w:eastAsia="zh-CN"/>
        </w:rPr>
        <w:t>主要</w:t>
      </w:r>
      <w:r>
        <w:rPr>
          <w:rFonts w:hint="eastAsia" w:ascii="宋体" w:hAnsi="宋体"/>
          <w:color w:val="auto"/>
          <w:sz w:val="24"/>
          <w:szCs w:val="24"/>
          <w:highlight w:val="none"/>
        </w:rPr>
        <w:t>技术参数有负偏离的；</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）投标文件不响应招标人的交货时间、交货地点、付款方式或质保期低于采购要求的；</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）法定代表人或其授权代表未到达开标现场的；</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）其它导致投标文件无效的情形。</w:t>
      </w:r>
    </w:p>
    <w:p>
      <w:pPr>
        <w:spacing w:line="360" w:lineRule="auto"/>
        <w:ind w:firstLine="482" w:firstLineChars="200"/>
        <w:rPr>
          <w:rFonts w:hint="eastAsia" w:ascii="宋体" w:hAnsi="宋体"/>
          <w:color w:val="auto"/>
          <w:sz w:val="24"/>
          <w:szCs w:val="24"/>
          <w:highlight w:val="none"/>
        </w:rPr>
      </w:pPr>
      <w:r>
        <w:rPr>
          <w:rFonts w:hint="eastAsia" w:asciiTheme="minorEastAsia" w:hAnsiTheme="minorEastAsia"/>
          <w:b/>
          <w:bCs/>
          <w:color w:val="auto"/>
          <w:sz w:val="24"/>
          <w:szCs w:val="24"/>
          <w:highlight w:val="none"/>
        </w:rPr>
        <w:t>评标委员会根据规定否决不合格投标或者界定为废标后，因有效投标不足三个使得投标明显缺乏竞争的，评标委员会可以否决全部投标。所有投标被否决的，招标人依法重新招标。</w:t>
      </w:r>
    </w:p>
    <w:p>
      <w:pPr>
        <w:spacing w:line="360" w:lineRule="auto"/>
        <w:ind w:firstLine="482" w:firstLineChars="200"/>
        <w:rPr>
          <w:rFonts w:ascii="宋体"/>
          <w:b/>
          <w:color w:val="auto"/>
          <w:sz w:val="24"/>
          <w:szCs w:val="24"/>
          <w:highlight w:val="none"/>
        </w:rPr>
      </w:pPr>
      <w:r>
        <w:rPr>
          <w:rFonts w:hint="eastAsia" w:ascii="宋体" w:hAnsi="宋体"/>
          <w:b/>
          <w:color w:val="auto"/>
          <w:sz w:val="24"/>
          <w:szCs w:val="24"/>
          <w:highlight w:val="none"/>
        </w:rPr>
        <w:t>八、合同签订</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、签订合同的依据和要求</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）招标文件、中标供应商的投标文件及有效承诺文件等，是签订合同的依据。</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）中标人应当在中标结果公示</w:t>
      </w:r>
      <w:r>
        <w:rPr>
          <w:rFonts w:ascii="宋体" w:hAnsi="宋体"/>
          <w:color w:val="auto"/>
          <w:sz w:val="24"/>
          <w:szCs w:val="24"/>
          <w:highlight w:val="none"/>
        </w:rPr>
        <w:t>(</w:t>
      </w:r>
      <w:r>
        <w:rPr>
          <w:rFonts w:hint="eastAsia" w:ascii="宋体" w:hAnsi="宋体"/>
          <w:color w:val="auto"/>
          <w:sz w:val="24"/>
          <w:szCs w:val="24"/>
          <w:highlight w:val="none"/>
        </w:rPr>
        <w:t>无异议</w:t>
      </w:r>
      <w:r>
        <w:rPr>
          <w:rFonts w:ascii="宋体" w:hAnsi="宋体"/>
          <w:color w:val="auto"/>
          <w:sz w:val="24"/>
          <w:szCs w:val="24"/>
          <w:highlight w:val="none"/>
        </w:rPr>
        <w:t>)</w:t>
      </w:r>
      <w:r>
        <w:rPr>
          <w:rFonts w:hint="eastAsia" w:ascii="宋体" w:hAnsi="宋体"/>
          <w:color w:val="auto"/>
          <w:sz w:val="24"/>
          <w:szCs w:val="24"/>
          <w:highlight w:val="none"/>
        </w:rPr>
        <w:t>后</w:t>
      </w:r>
      <w:r>
        <w:rPr>
          <w:rFonts w:ascii="宋体" w:hAnsi="宋体"/>
          <w:color w:val="auto"/>
          <w:sz w:val="24"/>
          <w:szCs w:val="24"/>
          <w:highlight w:val="none"/>
        </w:rPr>
        <w:t>5</w:t>
      </w:r>
      <w:r>
        <w:rPr>
          <w:rFonts w:hint="eastAsia" w:ascii="宋体" w:hAnsi="宋体"/>
          <w:color w:val="auto"/>
          <w:sz w:val="24"/>
          <w:szCs w:val="24"/>
          <w:highlight w:val="none"/>
        </w:rPr>
        <w:t>日内，按照招标文件、中标人的投标文件及有效承诺等文件的主要内容，与南京大学基本建设处洽谈和签订合同。</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、付款方式</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）无预付款。</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）货到化学楼工地，经招标人组织项目管理部、基建处</w:t>
      </w:r>
      <w:r>
        <w:rPr>
          <w:rFonts w:hint="eastAsia" w:ascii="宋体" w:hAnsi="宋体"/>
          <w:color w:val="auto"/>
          <w:sz w:val="24"/>
          <w:szCs w:val="24"/>
          <w:highlight w:val="none"/>
          <w:lang w:eastAsia="zh-CN"/>
        </w:rPr>
        <w:t>材料供应科</w:t>
      </w:r>
      <w:r>
        <w:rPr>
          <w:rFonts w:hint="eastAsia" w:ascii="宋体" w:hAnsi="宋体"/>
          <w:color w:val="auto"/>
          <w:sz w:val="24"/>
          <w:szCs w:val="24"/>
          <w:highlight w:val="none"/>
        </w:rPr>
        <w:t>、工程监理及跟踪审计共同验收合格后，中标人填写《南京大学仙林校区基建工程甲供材料（设备）调拨单》及《南京大学基建工程款支付申请单》并办理完相关审批手续后，付至</w:t>
      </w:r>
      <w:r>
        <w:rPr>
          <w:rFonts w:hint="eastAsia" w:ascii="宋体" w:hAnsi="宋体"/>
          <w:color w:val="auto"/>
          <w:sz w:val="24"/>
          <w:szCs w:val="24"/>
          <w:highlight w:val="none"/>
          <w:lang w:eastAsia="zh-CN"/>
        </w:rPr>
        <w:t>实际货款</w:t>
      </w:r>
      <w:r>
        <w:rPr>
          <w:rFonts w:hint="eastAsia" w:ascii="宋体" w:hAnsi="宋体"/>
          <w:color w:val="auto"/>
          <w:sz w:val="24"/>
          <w:szCs w:val="24"/>
          <w:highlight w:val="none"/>
        </w:rPr>
        <w:t>的</w:t>
      </w:r>
      <w:r>
        <w:rPr>
          <w:rFonts w:ascii="宋体" w:hAnsi="宋体"/>
          <w:color w:val="auto"/>
          <w:sz w:val="24"/>
          <w:szCs w:val="24"/>
          <w:highlight w:val="none"/>
        </w:rPr>
        <w:t>97%</w:t>
      </w: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质保金在质保期满</w:t>
      </w:r>
      <w:r>
        <w:rPr>
          <w:rFonts w:hint="eastAsia" w:ascii="宋体" w:hAnsi="宋体"/>
          <w:color w:val="auto"/>
          <w:sz w:val="24"/>
          <w:szCs w:val="24"/>
          <w:highlight w:val="none"/>
          <w:lang w:val="en-US" w:eastAsia="zh-CN"/>
        </w:rPr>
        <w:t>2年并</w:t>
      </w:r>
      <w:r>
        <w:rPr>
          <w:rFonts w:hint="eastAsia" w:ascii="宋体" w:hAnsi="宋体"/>
          <w:color w:val="auto"/>
          <w:sz w:val="24"/>
          <w:szCs w:val="24"/>
          <w:highlight w:val="none"/>
        </w:rPr>
        <w:t>扣除扣款项（若有）</w:t>
      </w:r>
      <w:r>
        <w:rPr>
          <w:rFonts w:hint="eastAsia" w:ascii="宋体" w:hAnsi="宋体"/>
          <w:color w:val="auto"/>
          <w:sz w:val="24"/>
          <w:szCs w:val="24"/>
          <w:highlight w:val="none"/>
          <w:lang w:eastAsia="zh-CN"/>
        </w:rPr>
        <w:t>后</w:t>
      </w:r>
      <w:r>
        <w:rPr>
          <w:rFonts w:hint="eastAsia" w:ascii="宋体" w:hAnsi="宋体"/>
          <w:color w:val="auto"/>
          <w:sz w:val="24"/>
          <w:szCs w:val="24"/>
          <w:highlight w:val="none"/>
        </w:rPr>
        <w:t>一次付清</w:t>
      </w:r>
      <w:r>
        <w:rPr>
          <w:rFonts w:hint="eastAsia" w:ascii="宋体" w:hAnsi="宋体"/>
          <w:color w:val="auto"/>
          <w:sz w:val="24"/>
          <w:szCs w:val="24"/>
          <w:highlight w:val="none"/>
          <w:lang w:eastAsia="zh-CN"/>
        </w:rPr>
        <w:t>（无息）</w:t>
      </w:r>
      <w:r>
        <w:rPr>
          <w:rFonts w:hint="eastAsia" w:ascii="宋体" w:hAnsi="宋体"/>
          <w:color w:val="auto"/>
          <w:sz w:val="24"/>
          <w:szCs w:val="24"/>
          <w:highlight w:val="none"/>
        </w:rPr>
        <w:t>。</w:t>
      </w:r>
      <w:r>
        <w:rPr>
          <w:rFonts w:hint="eastAsia" w:asciiTheme="minorEastAsia" w:hAnsiTheme="minorEastAsia"/>
          <w:color w:val="auto"/>
          <w:sz w:val="24"/>
          <w:szCs w:val="24"/>
          <w:highlight w:val="none"/>
        </w:rPr>
        <w:t>货款的支付不免除</w:t>
      </w:r>
      <w:r>
        <w:rPr>
          <w:rFonts w:hint="eastAsia" w:asciiTheme="minorEastAsia" w:hAnsiTheme="minorEastAsia"/>
          <w:color w:val="auto"/>
          <w:sz w:val="24"/>
          <w:szCs w:val="24"/>
          <w:highlight w:val="none"/>
          <w:lang w:eastAsia="zh-CN"/>
        </w:rPr>
        <w:t>供</w:t>
      </w:r>
      <w:r>
        <w:rPr>
          <w:rFonts w:hint="eastAsia" w:asciiTheme="minorEastAsia" w:hAnsiTheme="minorEastAsia"/>
          <w:color w:val="auto"/>
          <w:sz w:val="24"/>
          <w:szCs w:val="24"/>
          <w:highlight w:val="none"/>
        </w:rPr>
        <w:t>方</w:t>
      </w:r>
      <w:r>
        <w:rPr>
          <w:rFonts w:hint="eastAsia" w:asciiTheme="minorEastAsia" w:hAnsiTheme="minorEastAsia"/>
          <w:color w:val="auto"/>
          <w:sz w:val="24"/>
          <w:szCs w:val="24"/>
          <w:highlight w:val="none"/>
          <w:lang w:eastAsia="zh-CN"/>
        </w:rPr>
        <w:t>承诺</w:t>
      </w:r>
      <w:r>
        <w:rPr>
          <w:rFonts w:hint="eastAsia" w:asciiTheme="minorEastAsia" w:hAnsiTheme="minorEastAsia"/>
          <w:color w:val="auto"/>
          <w:sz w:val="24"/>
          <w:szCs w:val="24"/>
          <w:highlight w:val="none"/>
        </w:rPr>
        <w:t>的</w:t>
      </w:r>
      <w:r>
        <w:rPr>
          <w:rFonts w:hint="eastAsia" w:asciiTheme="minorEastAsia" w:hAnsiTheme="minorEastAsia"/>
          <w:color w:val="auto"/>
          <w:sz w:val="24"/>
          <w:szCs w:val="24"/>
          <w:highlight w:val="none"/>
          <w:lang w:eastAsia="zh-CN"/>
        </w:rPr>
        <w:t>实际质保期（如承诺质保期＞</w:t>
      </w:r>
      <w:r>
        <w:rPr>
          <w:rFonts w:hint="eastAsia" w:asciiTheme="minorEastAsia" w:hAnsiTheme="minorEastAsia"/>
          <w:color w:val="auto"/>
          <w:sz w:val="24"/>
          <w:szCs w:val="24"/>
          <w:highlight w:val="none"/>
          <w:lang w:val="en-US" w:eastAsia="zh-CN"/>
        </w:rPr>
        <w:t>2年</w:t>
      </w:r>
      <w:r>
        <w:rPr>
          <w:rFonts w:hint="eastAsia" w:asciiTheme="minorEastAsia" w:hAnsiTheme="minorEastAsia"/>
          <w:color w:val="auto"/>
          <w:sz w:val="24"/>
          <w:szCs w:val="24"/>
          <w:highlight w:val="none"/>
          <w:lang w:eastAsia="zh-CN"/>
        </w:rPr>
        <w:t>）内的</w:t>
      </w:r>
      <w:r>
        <w:rPr>
          <w:rFonts w:hint="eastAsia" w:asciiTheme="minorEastAsia" w:hAnsiTheme="minorEastAsia"/>
          <w:color w:val="auto"/>
          <w:sz w:val="24"/>
          <w:szCs w:val="24"/>
          <w:highlight w:val="none"/>
        </w:rPr>
        <w:t>质保责任。</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、验收</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）中标人供货时必须随车同时提供发货单、出厂合格证明等资料。</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）供货前，供货商需查看水泵安装的现场情况，核对图纸要求以及接口位置和方向等详细要求。</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）中标人须派有相当工作经验的技术人员指导安装、调试。</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）进场验收：货物到达现场后，买卖双方及相关部门共同验收并根据工程需要抽样送检，验收、检测合格后，双方签署验收报告单，开始计算质保期。</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5</w:t>
      </w:r>
      <w:r>
        <w:rPr>
          <w:rFonts w:hint="eastAsia" w:ascii="宋体" w:hAnsi="宋体"/>
          <w:color w:val="auto"/>
          <w:sz w:val="24"/>
          <w:szCs w:val="24"/>
          <w:highlight w:val="none"/>
        </w:rPr>
        <w:t>）最终验收：质保期满后，所有货物无质量问题，买卖双方验收合格，最终验收合格。</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6</w:t>
      </w:r>
      <w:r>
        <w:rPr>
          <w:rFonts w:hint="eastAsia" w:ascii="宋体" w:hAnsi="宋体"/>
          <w:color w:val="auto"/>
          <w:sz w:val="24"/>
          <w:szCs w:val="24"/>
          <w:highlight w:val="none"/>
        </w:rPr>
        <w:t>）验收标准：设备技术参数与采购要求一致，性能指标达到规定的标准，未达到招标文件采购要求，且对招标人造成损失的，中标人承担一切责任，并赔偿所造成的损失。</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、违约责任</w:t>
      </w:r>
    </w:p>
    <w:p>
      <w:pPr>
        <w:spacing w:line="360" w:lineRule="auto"/>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eastAsia="zh-CN"/>
        </w:rPr>
        <w:t>卖</w:t>
      </w:r>
      <w:r>
        <w:rPr>
          <w:rFonts w:hint="eastAsia" w:asciiTheme="minorEastAsia" w:hAnsiTheme="minorEastAsia"/>
          <w:color w:val="auto"/>
          <w:sz w:val="24"/>
          <w:szCs w:val="24"/>
          <w:highlight w:val="none"/>
        </w:rPr>
        <w:t>方所交付的货物不符合本招标文件规定的或货物送样检测时质量达不到要求的，必须无条件退换，并承担检测费。</w:t>
      </w:r>
    </w:p>
    <w:p>
      <w:pPr>
        <w:spacing w:line="360" w:lineRule="auto"/>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（2）</w:t>
      </w:r>
      <w:r>
        <w:rPr>
          <w:rFonts w:hint="eastAsia" w:asciiTheme="minorEastAsia" w:hAnsiTheme="minorEastAsia"/>
          <w:color w:val="auto"/>
          <w:sz w:val="24"/>
          <w:szCs w:val="24"/>
          <w:highlight w:val="none"/>
          <w:lang w:eastAsia="zh-CN"/>
        </w:rPr>
        <w:t>卖</w:t>
      </w:r>
      <w:r>
        <w:rPr>
          <w:rFonts w:hint="eastAsia" w:asciiTheme="minorEastAsia" w:hAnsiTheme="minorEastAsia"/>
          <w:color w:val="auto"/>
          <w:sz w:val="24"/>
          <w:szCs w:val="24"/>
          <w:highlight w:val="none"/>
        </w:rPr>
        <w:t>方所交付的货物不符合本招标文件规定的，甲方有权拒收。如果甲方拒收的，乙方应向甲方支付合同总金额5%的违约金；如果甲方同意使用的，应当对价格进行另行协商。</w:t>
      </w:r>
    </w:p>
    <w:p>
      <w:pPr>
        <w:spacing w:line="360" w:lineRule="auto"/>
        <w:ind w:firstLine="480" w:firstLineChars="200"/>
        <w:rPr>
          <w:rFonts w:ascii="宋体"/>
          <w:color w:val="auto"/>
          <w:sz w:val="24"/>
          <w:szCs w:val="24"/>
          <w:highlight w:val="none"/>
        </w:rPr>
      </w:pPr>
      <w:r>
        <w:rPr>
          <w:rFonts w:hint="eastAsia" w:asciiTheme="minorEastAsia" w:hAnsiTheme="minorEastAsia"/>
          <w:color w:val="auto"/>
          <w:sz w:val="24"/>
          <w:szCs w:val="24"/>
          <w:highlight w:val="none"/>
        </w:rPr>
        <w:t>5、卖方进出校园的车辆需严格遵守南京大学保卫处及相关部门管理规定，停车费用按照《南京大学停车收费管理实施办法》（南字发〔2018〕4号）文件执行，由卖方自行承担。</w:t>
      </w:r>
    </w:p>
    <w:p>
      <w:pPr>
        <w:spacing w:line="360" w:lineRule="auto"/>
        <w:ind w:firstLine="482" w:firstLineChars="200"/>
        <w:rPr>
          <w:rFonts w:ascii="宋体"/>
          <w:b/>
          <w:color w:val="auto"/>
          <w:sz w:val="24"/>
          <w:szCs w:val="24"/>
          <w:highlight w:val="none"/>
        </w:rPr>
      </w:pPr>
      <w:r>
        <w:rPr>
          <w:rFonts w:hint="eastAsia" w:ascii="宋体" w:hAnsi="宋体"/>
          <w:b/>
          <w:color w:val="auto"/>
          <w:sz w:val="24"/>
          <w:szCs w:val="24"/>
          <w:highlight w:val="none"/>
        </w:rPr>
        <w:t>九、其他事项</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、按程序对本招标文件所作的书面澄清、修改、答疑（如有），是本招标文件的组成部分。</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、本招标文件为确定中标人后，买、卖双方所签合同的组成文件，其解释顺序先于投标文件。</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、凡涉及招标文件的澄清、修改以及该项目的中标结果，均以南京大学基建处主页发布的信息为准。（</w:t>
      </w:r>
      <w:r>
        <w:rPr>
          <w:color w:val="auto"/>
          <w:highlight w:val="none"/>
        </w:rPr>
        <w:fldChar w:fldCharType="begin"/>
      </w:r>
      <w:r>
        <w:rPr>
          <w:color w:val="auto"/>
          <w:highlight w:val="none"/>
        </w:rPr>
        <w:instrText xml:space="preserve"> HYPERLINK "http://jjc.nju.edu.cn/" </w:instrText>
      </w:r>
      <w:r>
        <w:rPr>
          <w:color w:val="auto"/>
          <w:highlight w:val="none"/>
        </w:rPr>
        <w:fldChar w:fldCharType="separate"/>
      </w:r>
      <w:r>
        <w:rPr>
          <w:rStyle w:val="14"/>
          <w:rFonts w:ascii="宋体" w:hAnsi="宋体"/>
          <w:color w:val="auto"/>
          <w:sz w:val="24"/>
          <w:szCs w:val="24"/>
          <w:highlight w:val="none"/>
        </w:rPr>
        <w:t>http://jjc.nju.edu.cn/</w:t>
      </w:r>
      <w:r>
        <w:rPr>
          <w:rStyle w:val="14"/>
          <w:rFonts w:ascii="宋体" w:hAnsi="宋体"/>
          <w:color w:val="auto"/>
          <w:sz w:val="24"/>
          <w:szCs w:val="24"/>
          <w:highlight w:val="none"/>
        </w:rPr>
        <w:fldChar w:fldCharType="end"/>
      </w:r>
      <w:r>
        <w:rPr>
          <w:rFonts w:hint="eastAsia" w:ascii="宋体" w:hAnsi="宋体"/>
          <w:color w:val="auto"/>
          <w:sz w:val="24"/>
          <w:szCs w:val="24"/>
          <w:highlight w:val="none"/>
        </w:rPr>
        <w:t>）</w:t>
      </w:r>
    </w:p>
    <w:p>
      <w:pPr>
        <w:spacing w:line="360" w:lineRule="auto"/>
        <w:ind w:firstLine="480" w:firstLineChars="200"/>
        <w:rPr>
          <w:rFonts w:ascii="宋体"/>
          <w:color w:val="auto"/>
          <w:sz w:val="24"/>
          <w:szCs w:val="24"/>
          <w:highlight w:val="none"/>
        </w:rPr>
      </w:pPr>
    </w:p>
    <w:p>
      <w:pPr>
        <w:spacing w:line="360" w:lineRule="auto"/>
        <w:ind w:firstLine="482" w:firstLineChars="200"/>
        <w:rPr>
          <w:rFonts w:ascii="宋体"/>
          <w:b/>
          <w:color w:val="auto"/>
          <w:szCs w:val="21"/>
          <w:highlight w:val="none"/>
        </w:rPr>
      </w:pPr>
      <w:r>
        <w:rPr>
          <w:rFonts w:hint="eastAsia" w:ascii="宋体" w:hAnsi="宋体" w:cs="宋体"/>
          <w:b/>
          <w:color w:val="auto"/>
          <w:kern w:val="0"/>
          <w:sz w:val="24"/>
          <w:szCs w:val="24"/>
          <w:highlight w:val="none"/>
        </w:rPr>
        <w:t>附件：</w:t>
      </w:r>
      <w:r>
        <w:rPr>
          <w:rFonts w:hint="eastAsia" w:ascii="宋体" w:hAnsi="宋体" w:cs="宋体"/>
          <w:color w:val="auto"/>
          <w:kern w:val="0"/>
          <w:sz w:val="24"/>
          <w:szCs w:val="24"/>
          <w:highlight w:val="none"/>
        </w:rPr>
        <w:t>文件格式</w:t>
      </w:r>
      <w:r>
        <w:rPr>
          <w:rFonts w:ascii="宋体" w:cs="宋体"/>
          <w:color w:val="auto"/>
          <w:kern w:val="0"/>
          <w:sz w:val="24"/>
          <w:szCs w:val="24"/>
          <w:highlight w:val="none"/>
        </w:rPr>
        <w:br w:type="page"/>
      </w:r>
      <w:r>
        <w:rPr>
          <w:rFonts w:hint="eastAsia" w:ascii="宋体" w:hAnsi="宋体"/>
          <w:b/>
          <w:color w:val="auto"/>
          <w:szCs w:val="21"/>
          <w:highlight w:val="none"/>
        </w:rPr>
        <w:t>文件格式</w:t>
      </w:r>
      <w:r>
        <w:rPr>
          <w:rFonts w:ascii="宋体" w:hAnsi="宋体"/>
          <w:b/>
          <w:color w:val="auto"/>
          <w:szCs w:val="21"/>
          <w:highlight w:val="none"/>
        </w:rPr>
        <w:t>1</w:t>
      </w:r>
    </w:p>
    <w:p>
      <w:pPr>
        <w:spacing w:afterLines="50" w:line="360" w:lineRule="auto"/>
        <w:rPr>
          <w:rFonts w:ascii="宋体"/>
          <w:b/>
          <w:color w:val="auto"/>
          <w:szCs w:val="21"/>
          <w:highlight w:val="none"/>
        </w:rPr>
      </w:pPr>
    </w:p>
    <w:p>
      <w:pPr>
        <w:spacing w:afterLines="50" w:line="440" w:lineRule="exact"/>
        <w:jc w:val="center"/>
        <w:rPr>
          <w:rFonts w:ascii="宋体"/>
          <w:b/>
          <w:color w:val="auto"/>
          <w:sz w:val="36"/>
          <w:szCs w:val="36"/>
          <w:highlight w:val="none"/>
        </w:rPr>
      </w:pPr>
      <w:r>
        <w:rPr>
          <w:rFonts w:hint="eastAsia" w:ascii="宋体" w:hAnsi="宋体"/>
          <w:b/>
          <w:color w:val="auto"/>
          <w:sz w:val="36"/>
          <w:szCs w:val="36"/>
          <w:highlight w:val="none"/>
        </w:rPr>
        <w:t>投标函</w:t>
      </w:r>
    </w:p>
    <w:p>
      <w:pPr>
        <w:spacing w:line="44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南京大学</w:t>
      </w:r>
      <w:r>
        <w:rPr>
          <w:rFonts w:hint="eastAsia" w:ascii="宋体" w:hAnsi="宋体"/>
          <w:color w:val="auto"/>
          <w:sz w:val="24"/>
          <w:szCs w:val="24"/>
          <w:highlight w:val="none"/>
        </w:rPr>
        <w:t>：</w:t>
      </w:r>
    </w:p>
    <w:p>
      <w:pPr>
        <w:spacing w:line="440" w:lineRule="exact"/>
        <w:ind w:left="149" w:leftChars="71" w:firstLine="470" w:firstLineChars="196"/>
        <w:rPr>
          <w:rFonts w:ascii="宋体" w:cs="宋体"/>
          <w:color w:val="auto"/>
          <w:kern w:val="0"/>
          <w:sz w:val="24"/>
          <w:szCs w:val="24"/>
          <w:highlight w:val="none"/>
        </w:rPr>
      </w:pPr>
      <w:r>
        <w:rPr>
          <w:rFonts w:hint="eastAsia" w:ascii="宋体" w:hAnsi="宋体" w:cs="宋体"/>
          <w:color w:val="auto"/>
          <w:kern w:val="0"/>
          <w:sz w:val="24"/>
          <w:szCs w:val="24"/>
          <w:highlight w:val="none"/>
        </w:rPr>
        <w:t>贵校组织的</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（项目名称）、（项目编号）</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的招标活动，我方已详细研究了招标文件。愿意按招标文件的要求承包本次招标范围内的全部工作，对此项目以总价人民币</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（金额大写）</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元（￥</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元）进行响应，并作承诺如下：</w:t>
      </w:r>
    </w:p>
    <w:p>
      <w:pPr>
        <w:spacing w:line="440" w:lineRule="exact"/>
        <w:ind w:left="149" w:leftChars="71" w:firstLine="470" w:firstLineChars="196"/>
        <w:rPr>
          <w:rFonts w:ascii="宋体" w:cs="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、我方遵守招标文件的规定；</w:t>
      </w:r>
    </w:p>
    <w:p>
      <w:pPr>
        <w:spacing w:line="440" w:lineRule="exact"/>
        <w:ind w:left="149" w:leftChars="71" w:firstLine="470" w:firstLineChars="196"/>
        <w:rPr>
          <w:rFonts w:ascii="宋体" w:cs="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、我方已审核全部投标文件，确认无误；</w:t>
      </w:r>
    </w:p>
    <w:p>
      <w:pPr>
        <w:spacing w:line="440" w:lineRule="exact"/>
        <w:ind w:left="149" w:leftChars="71" w:firstLine="470" w:firstLineChars="196"/>
        <w:rPr>
          <w:rFonts w:ascii="宋体" w:cs="宋体"/>
          <w:color w:val="auto"/>
          <w:kern w:val="0"/>
          <w:sz w:val="24"/>
          <w:szCs w:val="24"/>
          <w:highlight w:val="none"/>
        </w:rPr>
      </w:pP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、投标文件提供的材料真实有效，符合本项目招标文件的要求；</w:t>
      </w:r>
    </w:p>
    <w:p>
      <w:pPr>
        <w:spacing w:line="440" w:lineRule="exact"/>
        <w:ind w:left="149" w:leftChars="71" w:firstLine="470" w:firstLineChars="196"/>
        <w:rPr>
          <w:rFonts w:ascii="宋体" w:cs="宋体"/>
          <w:color w:val="auto"/>
          <w:kern w:val="0"/>
          <w:sz w:val="24"/>
          <w:szCs w:val="24"/>
          <w:highlight w:val="none"/>
        </w:rPr>
      </w:pP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、我方保证中标后履行双方签订的合同条款，保质、保量、按期交货。</w:t>
      </w:r>
    </w:p>
    <w:p>
      <w:pPr>
        <w:spacing w:line="440" w:lineRule="exact"/>
        <w:ind w:left="149" w:leftChars="71" w:firstLine="588" w:firstLineChars="196"/>
        <w:rPr>
          <w:rFonts w:ascii="宋体" w:cs="宋体"/>
          <w:color w:val="auto"/>
          <w:kern w:val="0"/>
          <w:sz w:val="30"/>
          <w:szCs w:val="30"/>
          <w:highlight w:val="none"/>
        </w:rPr>
      </w:pPr>
    </w:p>
    <w:p>
      <w:pPr>
        <w:spacing w:line="440" w:lineRule="exact"/>
        <w:ind w:left="149" w:leftChars="71" w:firstLine="588" w:firstLineChars="196"/>
        <w:rPr>
          <w:rFonts w:ascii="宋体" w:cs="宋体"/>
          <w:color w:val="auto"/>
          <w:kern w:val="0"/>
          <w:sz w:val="30"/>
          <w:szCs w:val="30"/>
          <w:highlight w:val="none"/>
        </w:rPr>
      </w:pPr>
    </w:p>
    <w:p>
      <w:pPr>
        <w:spacing w:line="440" w:lineRule="exact"/>
        <w:ind w:left="149" w:leftChars="71" w:firstLine="588" w:firstLineChars="196"/>
        <w:rPr>
          <w:rFonts w:ascii="宋体" w:cs="宋体"/>
          <w:color w:val="auto"/>
          <w:kern w:val="0"/>
          <w:sz w:val="30"/>
          <w:szCs w:val="30"/>
          <w:highlight w:val="none"/>
        </w:rPr>
      </w:pPr>
    </w:p>
    <w:p>
      <w:pPr>
        <w:spacing w:line="440" w:lineRule="exact"/>
        <w:ind w:left="149" w:leftChars="71" w:firstLine="588" w:firstLineChars="196"/>
        <w:rPr>
          <w:rFonts w:ascii="宋体" w:cs="宋体"/>
          <w:color w:val="auto"/>
          <w:kern w:val="0"/>
          <w:sz w:val="30"/>
          <w:szCs w:val="30"/>
          <w:highlight w:val="none"/>
        </w:rPr>
      </w:pPr>
    </w:p>
    <w:p>
      <w:pPr>
        <w:spacing w:line="440" w:lineRule="exact"/>
        <w:ind w:left="149" w:leftChars="71" w:firstLine="470" w:firstLineChars="196"/>
        <w:rPr>
          <w:rFonts w:ascii="宋体" w:cs="宋体"/>
          <w:color w:val="auto"/>
          <w:kern w:val="0"/>
          <w:sz w:val="24"/>
          <w:szCs w:val="24"/>
          <w:highlight w:val="none"/>
        </w:rPr>
      </w:pPr>
      <w:r>
        <w:rPr>
          <w:rFonts w:hint="eastAsia" w:ascii="宋体" w:hAnsi="宋体" w:cs="宋体"/>
          <w:color w:val="auto"/>
          <w:kern w:val="0"/>
          <w:sz w:val="24"/>
          <w:szCs w:val="24"/>
          <w:highlight w:val="none"/>
        </w:rPr>
        <w:t>投标人全称</w:t>
      </w:r>
      <w:r>
        <w:rPr>
          <w:rFonts w:hint="eastAsia" w:ascii="宋体" w:hAnsi="宋体"/>
          <w:color w:val="auto"/>
          <w:sz w:val="24"/>
          <w:szCs w:val="24"/>
          <w:highlight w:val="none"/>
        </w:rPr>
        <w:t>：</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（加盖单位公章）</w:t>
      </w:r>
      <w:r>
        <w:rPr>
          <w:rFonts w:ascii="宋体" w:hAnsi="宋体" w:cs="宋体"/>
          <w:color w:val="auto"/>
          <w:kern w:val="0"/>
          <w:sz w:val="24"/>
          <w:szCs w:val="24"/>
          <w:highlight w:val="none"/>
          <w:u w:val="single"/>
        </w:rPr>
        <w:t xml:space="preserve">  </w:t>
      </w:r>
    </w:p>
    <w:p>
      <w:pPr>
        <w:spacing w:line="440" w:lineRule="exact"/>
        <w:ind w:left="149" w:leftChars="71" w:firstLine="470" w:firstLineChars="196"/>
        <w:rPr>
          <w:rFonts w:ascii="宋体" w:cs="宋体"/>
          <w:color w:val="auto"/>
          <w:kern w:val="0"/>
          <w:sz w:val="24"/>
          <w:szCs w:val="24"/>
          <w:highlight w:val="none"/>
        </w:rPr>
      </w:pPr>
    </w:p>
    <w:p>
      <w:pPr>
        <w:spacing w:line="440" w:lineRule="exact"/>
        <w:ind w:left="149" w:leftChars="71" w:firstLine="470" w:firstLineChars="196"/>
        <w:rPr>
          <w:rFonts w:ascii="宋体" w:cs="宋体"/>
          <w:color w:val="auto"/>
          <w:kern w:val="0"/>
          <w:sz w:val="24"/>
          <w:szCs w:val="24"/>
          <w:highlight w:val="none"/>
        </w:rPr>
      </w:pPr>
    </w:p>
    <w:p>
      <w:pPr>
        <w:spacing w:line="440" w:lineRule="exact"/>
        <w:ind w:left="149" w:leftChars="71" w:firstLine="470" w:firstLineChars="196"/>
        <w:rPr>
          <w:rFonts w:ascii="宋体" w:cs="宋体"/>
          <w:color w:val="auto"/>
          <w:kern w:val="0"/>
          <w:sz w:val="24"/>
          <w:szCs w:val="24"/>
          <w:highlight w:val="none"/>
        </w:rPr>
      </w:pPr>
      <w:r>
        <w:rPr>
          <w:rFonts w:hint="eastAsia" w:ascii="宋体" w:hAnsi="宋体" w:cs="宋体"/>
          <w:color w:val="auto"/>
          <w:kern w:val="0"/>
          <w:sz w:val="24"/>
          <w:szCs w:val="24"/>
          <w:highlight w:val="none"/>
        </w:rPr>
        <w:t>法定代表人</w:t>
      </w:r>
      <w:r>
        <w:rPr>
          <w:rFonts w:hint="eastAsia" w:ascii="宋体" w:hAnsi="宋体" w:cs="宋体"/>
          <w:color w:val="auto"/>
          <w:kern w:val="0"/>
          <w:sz w:val="24"/>
          <w:szCs w:val="24"/>
          <w:highlight w:val="none"/>
          <w:lang w:val="en-US" w:eastAsia="zh-CN"/>
        </w:rPr>
        <w:t>/</w:t>
      </w:r>
      <w:r>
        <w:rPr>
          <w:rFonts w:hint="eastAsia" w:ascii="宋体" w:hAnsi="宋体" w:cs="宋体"/>
          <w:color w:val="auto"/>
          <w:kern w:val="0"/>
          <w:sz w:val="24"/>
          <w:szCs w:val="24"/>
          <w:highlight w:val="none"/>
          <w:lang w:eastAsia="zh-CN"/>
        </w:rPr>
        <w:t>投标</w:t>
      </w:r>
      <w:r>
        <w:rPr>
          <w:rFonts w:hint="eastAsia" w:ascii="宋体" w:hAnsi="宋体" w:cs="宋体"/>
          <w:color w:val="auto"/>
          <w:kern w:val="0"/>
          <w:sz w:val="24"/>
          <w:szCs w:val="24"/>
          <w:highlight w:val="none"/>
        </w:rPr>
        <w:t>人代表：</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（签字或签章）（联系电话）</w:t>
      </w:r>
      <w:r>
        <w:rPr>
          <w:rFonts w:ascii="宋体" w:hAnsi="宋体" w:cs="宋体"/>
          <w:color w:val="auto"/>
          <w:kern w:val="0"/>
          <w:sz w:val="24"/>
          <w:szCs w:val="24"/>
          <w:highlight w:val="none"/>
          <w:u w:val="single"/>
        </w:rPr>
        <w:t xml:space="preserve">   </w:t>
      </w:r>
    </w:p>
    <w:p>
      <w:pPr>
        <w:spacing w:line="440" w:lineRule="exact"/>
        <w:ind w:firstLine="468" w:firstLineChars="195"/>
        <w:rPr>
          <w:rFonts w:ascii="宋体" w:cs="宋体"/>
          <w:color w:val="auto"/>
          <w:kern w:val="0"/>
          <w:sz w:val="24"/>
          <w:szCs w:val="24"/>
          <w:highlight w:val="none"/>
        </w:rPr>
      </w:pPr>
    </w:p>
    <w:p>
      <w:pPr>
        <w:spacing w:line="440" w:lineRule="exact"/>
        <w:ind w:firstLine="468" w:firstLineChars="195"/>
        <w:rPr>
          <w:rFonts w:ascii="宋体" w:cs="宋体"/>
          <w:color w:val="auto"/>
          <w:kern w:val="0"/>
          <w:sz w:val="24"/>
          <w:szCs w:val="24"/>
          <w:highlight w:val="none"/>
        </w:rPr>
      </w:pPr>
    </w:p>
    <w:p>
      <w:pPr>
        <w:spacing w:afterLines="50" w:line="440" w:lineRule="exact"/>
        <w:jc w:val="right"/>
        <w:rPr>
          <w:rFonts w:ascii="宋体" w:cs="宋体"/>
          <w:color w:val="auto"/>
          <w:kern w:val="0"/>
          <w:sz w:val="30"/>
          <w:szCs w:val="30"/>
          <w:highlight w:val="none"/>
        </w:rPr>
      </w:pPr>
      <w:r>
        <w:rPr>
          <w:rFonts w:ascii="宋体" w:cs="宋体"/>
          <w:color w:val="auto"/>
          <w:kern w:val="0"/>
          <w:sz w:val="24"/>
          <w:szCs w:val="24"/>
          <w:highlight w:val="none"/>
        </w:rPr>
        <w:tab/>
      </w:r>
      <w:r>
        <w:rPr>
          <w:rFonts w:ascii="宋体" w:cs="宋体"/>
          <w:color w:val="auto"/>
          <w:kern w:val="0"/>
          <w:sz w:val="24"/>
          <w:szCs w:val="24"/>
          <w:highlight w:val="none"/>
        </w:rPr>
        <w:tab/>
      </w:r>
      <w:r>
        <w:rPr>
          <w:rFonts w:hint="eastAsia" w:ascii="宋体" w:hAnsi="宋体" w:cs="宋体"/>
          <w:color w:val="auto"/>
          <w:kern w:val="0"/>
          <w:sz w:val="24"/>
          <w:szCs w:val="24"/>
          <w:highlight w:val="none"/>
        </w:rPr>
        <w:t>年</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日</w:t>
      </w:r>
      <w:r>
        <w:rPr>
          <w:rFonts w:ascii="宋体" w:hAnsi="宋体" w:cs="宋体"/>
          <w:color w:val="auto"/>
          <w:kern w:val="0"/>
          <w:sz w:val="24"/>
          <w:szCs w:val="24"/>
          <w:highlight w:val="none"/>
        </w:rPr>
        <w:t xml:space="preserve"> </w:t>
      </w:r>
      <w:r>
        <w:rPr>
          <w:rFonts w:ascii="宋体" w:hAnsi="宋体" w:cs="宋体"/>
          <w:color w:val="auto"/>
          <w:kern w:val="0"/>
          <w:sz w:val="30"/>
          <w:szCs w:val="30"/>
          <w:highlight w:val="none"/>
        </w:rPr>
        <w:t xml:space="preserve"> </w:t>
      </w:r>
    </w:p>
    <w:p>
      <w:pPr>
        <w:widowControl/>
        <w:jc w:val="left"/>
        <w:rPr>
          <w:rFonts w:ascii="宋体"/>
          <w:b/>
          <w:color w:val="auto"/>
          <w:szCs w:val="21"/>
          <w:highlight w:val="none"/>
        </w:rPr>
      </w:pPr>
      <w:r>
        <w:rPr>
          <w:rFonts w:ascii="宋体" w:cs="宋体"/>
          <w:color w:val="auto"/>
          <w:kern w:val="0"/>
          <w:sz w:val="30"/>
          <w:szCs w:val="30"/>
          <w:highlight w:val="none"/>
        </w:rPr>
        <w:br w:type="page"/>
      </w:r>
      <w:r>
        <w:rPr>
          <w:rFonts w:hint="eastAsia" w:ascii="宋体" w:hAnsi="宋体"/>
          <w:b/>
          <w:color w:val="auto"/>
          <w:szCs w:val="21"/>
          <w:highlight w:val="none"/>
        </w:rPr>
        <w:t>文件格式</w:t>
      </w:r>
      <w:r>
        <w:rPr>
          <w:rFonts w:ascii="宋体" w:hAnsi="宋体"/>
          <w:b/>
          <w:color w:val="auto"/>
          <w:szCs w:val="21"/>
          <w:highlight w:val="none"/>
        </w:rPr>
        <w:t>2</w:t>
      </w:r>
    </w:p>
    <w:p>
      <w:pPr>
        <w:tabs>
          <w:tab w:val="left" w:pos="4005"/>
          <w:tab w:val="right" w:pos="9638"/>
        </w:tabs>
        <w:spacing w:afterLines="50" w:line="440" w:lineRule="exact"/>
        <w:jc w:val="center"/>
        <w:rPr>
          <w:rFonts w:ascii="宋体"/>
          <w:b/>
          <w:color w:val="auto"/>
          <w:sz w:val="28"/>
          <w:szCs w:val="28"/>
          <w:highlight w:val="none"/>
        </w:rPr>
      </w:pPr>
      <w:r>
        <w:rPr>
          <w:rFonts w:hint="eastAsia" w:ascii="宋体" w:hAnsi="宋体"/>
          <w:b/>
          <w:color w:val="auto"/>
          <w:sz w:val="28"/>
          <w:szCs w:val="28"/>
          <w:highlight w:val="none"/>
        </w:rPr>
        <w:t>报价一览表</w:t>
      </w:r>
    </w:p>
    <w:tbl>
      <w:tblPr>
        <w:tblStyle w:val="11"/>
        <w:tblW w:w="9952" w:type="dxa"/>
        <w:jc w:val="center"/>
        <w:tblInd w:w="0" w:type="dxa"/>
        <w:tblLayout w:type="fixed"/>
        <w:tblCellMar>
          <w:top w:w="0" w:type="dxa"/>
          <w:left w:w="108" w:type="dxa"/>
          <w:bottom w:w="0" w:type="dxa"/>
          <w:right w:w="108" w:type="dxa"/>
        </w:tblCellMar>
      </w:tblPr>
      <w:tblGrid>
        <w:gridCol w:w="534"/>
        <w:gridCol w:w="1417"/>
        <w:gridCol w:w="1370"/>
        <w:gridCol w:w="1440"/>
        <w:gridCol w:w="540"/>
        <w:gridCol w:w="720"/>
        <w:gridCol w:w="900"/>
        <w:gridCol w:w="900"/>
        <w:gridCol w:w="1440"/>
        <w:gridCol w:w="691"/>
      </w:tblGrid>
      <w:tr>
        <w:tblPrEx>
          <w:tblLayout w:type="fixed"/>
          <w:tblCellMar>
            <w:top w:w="0" w:type="dxa"/>
            <w:left w:w="108" w:type="dxa"/>
            <w:bottom w:w="0" w:type="dxa"/>
            <w:right w:w="108" w:type="dxa"/>
          </w:tblCellMar>
        </w:tblPrEx>
        <w:trPr>
          <w:trHeight w:val="794"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auto"/>
                <w:kern w:val="0"/>
                <w:szCs w:val="21"/>
                <w:highlight w:val="none"/>
              </w:rPr>
            </w:pPr>
            <w:r>
              <w:rPr>
                <w:rFonts w:hint="eastAsia" w:ascii="宋体" w:hAnsi="宋体" w:cs="宋体"/>
                <w:b/>
                <w:bCs/>
                <w:color w:val="auto"/>
                <w:kern w:val="0"/>
                <w:szCs w:val="21"/>
                <w:highlight w:val="none"/>
              </w:rPr>
              <w:t>序号</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auto"/>
                <w:kern w:val="0"/>
                <w:szCs w:val="21"/>
                <w:highlight w:val="none"/>
              </w:rPr>
            </w:pPr>
            <w:r>
              <w:rPr>
                <w:rFonts w:hint="eastAsia" w:ascii="宋体" w:hAnsi="宋体" w:cs="宋体"/>
                <w:b/>
                <w:bCs/>
                <w:color w:val="auto"/>
                <w:kern w:val="0"/>
                <w:szCs w:val="21"/>
                <w:highlight w:val="none"/>
              </w:rPr>
              <w:t>货物名称</w:t>
            </w:r>
          </w:p>
        </w:tc>
        <w:tc>
          <w:tcPr>
            <w:tcW w:w="13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auto"/>
                <w:kern w:val="0"/>
                <w:szCs w:val="21"/>
                <w:highlight w:val="none"/>
              </w:rPr>
            </w:pPr>
            <w:r>
              <w:rPr>
                <w:rFonts w:hint="eastAsia" w:ascii="宋体" w:hAnsi="宋体" w:cs="宋体"/>
                <w:b/>
                <w:bCs/>
                <w:color w:val="auto"/>
                <w:kern w:val="0"/>
                <w:szCs w:val="21"/>
                <w:highlight w:val="none"/>
              </w:rPr>
              <w:t>规格型号</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auto"/>
                <w:kern w:val="0"/>
                <w:szCs w:val="21"/>
                <w:highlight w:val="none"/>
              </w:rPr>
            </w:pPr>
            <w:r>
              <w:rPr>
                <w:rFonts w:hint="eastAsia" w:ascii="宋体" w:cs="宋体"/>
                <w:b/>
                <w:bCs/>
                <w:color w:val="auto"/>
                <w:kern w:val="0"/>
                <w:szCs w:val="21"/>
                <w:highlight w:val="none"/>
              </w:rPr>
              <w:t>技术要求</w:t>
            </w:r>
          </w:p>
        </w:tc>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auto"/>
                <w:kern w:val="0"/>
                <w:szCs w:val="21"/>
                <w:highlight w:val="none"/>
              </w:rPr>
            </w:pPr>
            <w:r>
              <w:rPr>
                <w:rFonts w:hint="eastAsia" w:ascii="宋体" w:hAnsi="宋体" w:cs="宋体"/>
                <w:b/>
                <w:bCs/>
                <w:color w:val="auto"/>
                <w:kern w:val="0"/>
                <w:szCs w:val="21"/>
                <w:highlight w:val="none"/>
              </w:rPr>
              <w:t>单位</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auto"/>
                <w:kern w:val="0"/>
                <w:szCs w:val="21"/>
                <w:highlight w:val="none"/>
              </w:rPr>
            </w:pPr>
            <w:r>
              <w:rPr>
                <w:rFonts w:hint="eastAsia" w:ascii="宋体" w:hAnsi="宋体" w:cs="宋体"/>
                <w:b/>
                <w:bCs/>
                <w:color w:val="auto"/>
                <w:kern w:val="0"/>
                <w:szCs w:val="21"/>
                <w:highlight w:val="none"/>
              </w:rPr>
              <w:t>数量</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auto"/>
                <w:kern w:val="0"/>
                <w:szCs w:val="21"/>
                <w:highlight w:val="none"/>
              </w:rPr>
            </w:pPr>
            <w:r>
              <w:rPr>
                <w:rFonts w:hint="eastAsia" w:ascii="宋体" w:hAnsi="宋体" w:cs="宋体"/>
                <w:b/>
                <w:bCs/>
                <w:color w:val="auto"/>
                <w:kern w:val="0"/>
                <w:szCs w:val="21"/>
                <w:highlight w:val="none"/>
              </w:rPr>
              <w:t>单价（元）</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auto"/>
                <w:kern w:val="0"/>
                <w:szCs w:val="21"/>
                <w:highlight w:val="none"/>
              </w:rPr>
            </w:pPr>
            <w:r>
              <w:rPr>
                <w:rFonts w:hint="eastAsia" w:ascii="宋体" w:hAnsi="宋体" w:cs="宋体"/>
                <w:b/>
                <w:bCs/>
                <w:color w:val="auto"/>
                <w:kern w:val="0"/>
                <w:szCs w:val="21"/>
                <w:highlight w:val="none"/>
              </w:rPr>
              <w:t>合价（元）</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auto"/>
                <w:kern w:val="0"/>
                <w:szCs w:val="21"/>
                <w:highlight w:val="none"/>
              </w:rPr>
            </w:pPr>
            <w:r>
              <w:rPr>
                <w:rFonts w:hint="eastAsia" w:ascii="宋体" w:hAnsi="宋体" w:cs="宋体"/>
                <w:b/>
                <w:bCs/>
                <w:color w:val="auto"/>
                <w:kern w:val="0"/>
                <w:szCs w:val="21"/>
                <w:highlight w:val="none"/>
              </w:rPr>
              <w:t>品牌</w:t>
            </w:r>
            <w:r>
              <w:rPr>
                <w:rFonts w:ascii="宋体" w:hAnsi="宋体" w:cs="宋体"/>
                <w:b/>
                <w:bCs/>
                <w:color w:val="auto"/>
                <w:kern w:val="0"/>
                <w:szCs w:val="21"/>
                <w:highlight w:val="none"/>
              </w:rPr>
              <w:t>/</w:t>
            </w:r>
            <w:r>
              <w:rPr>
                <w:rFonts w:hint="eastAsia" w:ascii="宋体" w:hAnsi="宋体" w:cs="宋体"/>
                <w:b/>
                <w:bCs/>
                <w:color w:val="auto"/>
                <w:kern w:val="0"/>
                <w:szCs w:val="21"/>
                <w:highlight w:val="none"/>
              </w:rPr>
              <w:t>生产厂</w:t>
            </w:r>
          </w:p>
        </w:tc>
        <w:tc>
          <w:tcPr>
            <w:tcW w:w="691"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auto"/>
                <w:kern w:val="0"/>
                <w:szCs w:val="21"/>
                <w:highlight w:val="none"/>
              </w:rPr>
            </w:pPr>
            <w:r>
              <w:rPr>
                <w:rFonts w:hint="eastAsia" w:ascii="宋体" w:hAnsi="宋体" w:cs="宋体"/>
                <w:b/>
                <w:bCs/>
                <w:color w:val="auto"/>
                <w:kern w:val="0"/>
                <w:szCs w:val="21"/>
                <w:highlight w:val="none"/>
              </w:rPr>
              <w:t>备注</w:t>
            </w:r>
          </w:p>
        </w:tc>
      </w:tr>
      <w:tr>
        <w:tblPrEx>
          <w:tblLayout w:type="fixed"/>
          <w:tblCellMar>
            <w:top w:w="0" w:type="dxa"/>
            <w:left w:w="108" w:type="dxa"/>
            <w:bottom w:w="0" w:type="dxa"/>
            <w:right w:w="108" w:type="dxa"/>
          </w:tblCellMar>
        </w:tblPrEx>
        <w:trPr>
          <w:trHeight w:val="794"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highlight w:val="none"/>
              </w:rPr>
              <w:t>1</w:t>
            </w:r>
          </w:p>
        </w:tc>
        <w:tc>
          <w:tcPr>
            <w:tcW w:w="1417" w:type="dxa"/>
            <w:tcBorders>
              <w:top w:val="single" w:color="auto" w:sz="4" w:space="0"/>
              <w:left w:val="nil"/>
              <w:bottom w:val="single" w:color="auto" w:sz="4" w:space="0"/>
              <w:right w:val="single" w:color="auto" w:sz="4" w:space="0"/>
            </w:tcBorders>
            <w:vAlign w:val="center"/>
          </w:tcPr>
          <w:p>
            <w:pPr>
              <w:jc w:val="center"/>
              <w:rPr>
                <w:color w:val="auto"/>
                <w:highlight w:val="none"/>
              </w:rPr>
            </w:pPr>
            <w:r>
              <w:rPr>
                <w:rFonts w:hint="eastAsia"/>
                <w:color w:val="auto"/>
                <w:highlight w:val="none"/>
              </w:rPr>
              <w:t>变频稳压水泵</w:t>
            </w:r>
          </w:p>
        </w:tc>
        <w:tc>
          <w:tcPr>
            <w:tcW w:w="137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H=15m，Q=108m3/h，N=2.2kw</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highlight w:val="none"/>
              </w:rPr>
            </w:pPr>
            <w:r>
              <w:rPr>
                <w:rFonts w:hint="eastAsia"/>
                <w:color w:val="auto"/>
                <w:highlight w:val="none"/>
              </w:rPr>
              <w:t>材质</w:t>
            </w:r>
            <w:r>
              <w:rPr>
                <w:color w:val="auto"/>
                <w:highlight w:val="none"/>
              </w:rPr>
              <w:t>SS304</w:t>
            </w:r>
            <w:r>
              <w:rPr>
                <w:rFonts w:hint="eastAsia"/>
                <w:color w:val="auto"/>
                <w:highlight w:val="none"/>
              </w:rPr>
              <w:t>不锈钢，防雨防震</w:t>
            </w:r>
          </w:p>
          <w:p>
            <w:pPr>
              <w:jc w:val="center"/>
              <w:rPr>
                <w:color w:val="auto"/>
                <w:highlight w:val="none"/>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座</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6</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ascii="宋体" w:cs="宋体"/>
                <w:bCs/>
                <w:color w:val="auto"/>
                <w:kern w:val="0"/>
                <w:szCs w:val="21"/>
                <w:highlight w:val="none"/>
              </w:rPr>
            </w:pPr>
          </w:p>
        </w:tc>
        <w:tc>
          <w:tcPr>
            <w:tcW w:w="900" w:type="dxa"/>
            <w:tcBorders>
              <w:top w:val="single" w:color="auto" w:sz="4" w:space="0"/>
              <w:left w:val="nil"/>
              <w:bottom w:val="single" w:color="auto" w:sz="4" w:space="0"/>
              <w:right w:val="single" w:color="auto" w:sz="4" w:space="0"/>
            </w:tcBorders>
            <w:vAlign w:val="center"/>
          </w:tcPr>
          <w:p>
            <w:pPr>
              <w:widowControl/>
              <w:jc w:val="center"/>
              <w:rPr>
                <w:rFonts w:ascii="宋体" w:cs="宋体"/>
                <w:bCs/>
                <w:color w:val="auto"/>
                <w:kern w:val="0"/>
                <w:szCs w:val="21"/>
                <w:highlight w:val="none"/>
              </w:rPr>
            </w:pP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宋体" w:cs="宋体"/>
                <w:bCs/>
                <w:color w:val="auto"/>
                <w:kern w:val="0"/>
                <w:szCs w:val="21"/>
                <w:highlight w:val="none"/>
              </w:rPr>
            </w:pPr>
          </w:p>
        </w:tc>
        <w:tc>
          <w:tcPr>
            <w:tcW w:w="691" w:type="dxa"/>
            <w:tcBorders>
              <w:top w:val="single" w:color="auto" w:sz="4" w:space="0"/>
              <w:left w:val="nil"/>
              <w:bottom w:val="single" w:color="auto" w:sz="4" w:space="0"/>
              <w:right w:val="single" w:color="auto" w:sz="4" w:space="0"/>
            </w:tcBorders>
            <w:vAlign w:val="center"/>
          </w:tcPr>
          <w:p>
            <w:pPr>
              <w:widowControl/>
              <w:jc w:val="center"/>
              <w:rPr>
                <w:rFonts w:ascii="宋体" w:cs="宋体"/>
                <w:bCs/>
                <w:color w:val="auto"/>
                <w:kern w:val="0"/>
                <w:szCs w:val="21"/>
                <w:highlight w:val="none"/>
              </w:rPr>
            </w:pPr>
          </w:p>
        </w:tc>
      </w:tr>
      <w:tr>
        <w:tblPrEx>
          <w:tblLayout w:type="fixed"/>
          <w:tblCellMar>
            <w:top w:w="0" w:type="dxa"/>
            <w:left w:w="108" w:type="dxa"/>
            <w:bottom w:w="0" w:type="dxa"/>
            <w:right w:w="108" w:type="dxa"/>
          </w:tblCellMar>
        </w:tblPrEx>
        <w:trPr>
          <w:trHeight w:val="794"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highlight w:val="none"/>
              </w:rPr>
              <w:t>2</w:t>
            </w:r>
          </w:p>
        </w:tc>
        <w:tc>
          <w:tcPr>
            <w:tcW w:w="1417" w:type="dxa"/>
            <w:tcBorders>
              <w:top w:val="single" w:color="auto" w:sz="4" w:space="0"/>
              <w:left w:val="nil"/>
              <w:bottom w:val="single" w:color="auto" w:sz="4" w:space="0"/>
              <w:right w:val="single" w:color="auto" w:sz="4" w:space="0"/>
            </w:tcBorders>
            <w:vAlign w:val="center"/>
          </w:tcPr>
          <w:p>
            <w:pPr>
              <w:jc w:val="center"/>
              <w:rPr>
                <w:color w:val="auto"/>
                <w:highlight w:val="none"/>
              </w:rPr>
            </w:pPr>
            <w:r>
              <w:rPr>
                <w:rFonts w:hint="eastAsia"/>
                <w:color w:val="auto"/>
                <w:highlight w:val="none"/>
              </w:rPr>
              <w:t>压力变送器</w:t>
            </w:r>
          </w:p>
        </w:tc>
        <w:tc>
          <w:tcPr>
            <w:tcW w:w="137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国产优质、进口探头</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ascii="宋体" w:hAnsi="宋体" w:cs="宋体"/>
                <w:color w:val="auto"/>
                <w:szCs w:val="21"/>
                <w:highlight w:val="none"/>
              </w:rPr>
              <w:t>材质</w:t>
            </w:r>
            <w:r>
              <w:rPr>
                <w:rFonts w:ascii="宋体" w:hAnsi="宋体" w:cs="宋体"/>
                <w:color w:val="auto"/>
                <w:szCs w:val="21"/>
                <w:highlight w:val="none"/>
              </w:rPr>
              <w:t>SS304</w:t>
            </w:r>
            <w:r>
              <w:rPr>
                <w:rFonts w:hint="eastAsia" w:ascii="宋体" w:hAnsi="宋体" w:cs="宋体"/>
                <w:color w:val="auto"/>
                <w:szCs w:val="21"/>
                <w:highlight w:val="none"/>
              </w:rPr>
              <w:t>不锈钢、进口探头、</w:t>
            </w:r>
            <w:r>
              <w:rPr>
                <w:rFonts w:ascii="宋体" w:cs="宋体"/>
                <w:color w:val="auto"/>
                <w:kern w:val="0"/>
                <w:szCs w:val="21"/>
                <w:highlight w:val="none"/>
              </w:rPr>
              <w:t>4-20ma</w:t>
            </w:r>
            <w:r>
              <w:rPr>
                <w:rFonts w:hint="eastAsia" w:ascii="宋体" w:cs="宋体"/>
                <w:color w:val="auto"/>
                <w:kern w:val="0"/>
                <w:szCs w:val="21"/>
                <w:highlight w:val="none"/>
              </w:rPr>
              <w:t>模拟量输出</w:t>
            </w:r>
            <w:r>
              <w:rPr>
                <w:color w:val="auto"/>
                <w:highlight w:val="none"/>
              </w:rPr>
              <w:t xml:space="preserve"> </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套</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highlight w:val="none"/>
              </w:rPr>
              <w:t>3</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ascii="宋体" w:cs="宋体"/>
                <w:bCs/>
                <w:color w:val="auto"/>
                <w:kern w:val="0"/>
                <w:szCs w:val="21"/>
                <w:highlight w:val="none"/>
              </w:rPr>
            </w:pPr>
          </w:p>
        </w:tc>
        <w:tc>
          <w:tcPr>
            <w:tcW w:w="900" w:type="dxa"/>
            <w:tcBorders>
              <w:top w:val="single" w:color="auto" w:sz="4" w:space="0"/>
              <w:left w:val="nil"/>
              <w:bottom w:val="single" w:color="auto" w:sz="4" w:space="0"/>
              <w:right w:val="single" w:color="auto" w:sz="4" w:space="0"/>
            </w:tcBorders>
            <w:vAlign w:val="center"/>
          </w:tcPr>
          <w:p>
            <w:pPr>
              <w:widowControl/>
              <w:jc w:val="center"/>
              <w:rPr>
                <w:rFonts w:ascii="宋体" w:cs="宋体"/>
                <w:bCs/>
                <w:color w:val="auto"/>
                <w:kern w:val="0"/>
                <w:szCs w:val="21"/>
                <w:highlight w:val="none"/>
              </w:rPr>
            </w:pP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宋体" w:cs="宋体"/>
                <w:bCs/>
                <w:color w:val="auto"/>
                <w:kern w:val="0"/>
                <w:szCs w:val="21"/>
                <w:highlight w:val="none"/>
              </w:rPr>
            </w:pPr>
          </w:p>
        </w:tc>
        <w:tc>
          <w:tcPr>
            <w:tcW w:w="691" w:type="dxa"/>
            <w:tcBorders>
              <w:top w:val="single" w:color="auto" w:sz="4" w:space="0"/>
              <w:left w:val="nil"/>
              <w:bottom w:val="single" w:color="auto" w:sz="4" w:space="0"/>
              <w:right w:val="single" w:color="auto" w:sz="4" w:space="0"/>
            </w:tcBorders>
            <w:vAlign w:val="center"/>
          </w:tcPr>
          <w:p>
            <w:pPr>
              <w:widowControl/>
              <w:jc w:val="center"/>
              <w:rPr>
                <w:rFonts w:ascii="宋体" w:cs="宋体"/>
                <w:bCs/>
                <w:color w:val="auto"/>
                <w:kern w:val="0"/>
                <w:szCs w:val="21"/>
                <w:highlight w:val="none"/>
              </w:rPr>
            </w:pPr>
          </w:p>
        </w:tc>
      </w:tr>
      <w:tr>
        <w:tblPrEx>
          <w:tblLayout w:type="fixed"/>
          <w:tblCellMar>
            <w:top w:w="0" w:type="dxa"/>
            <w:left w:w="108" w:type="dxa"/>
            <w:bottom w:w="0" w:type="dxa"/>
            <w:right w:w="108" w:type="dxa"/>
          </w:tblCellMar>
        </w:tblPrEx>
        <w:trPr>
          <w:trHeight w:val="794"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auto"/>
                <w:kern w:val="0"/>
                <w:szCs w:val="21"/>
                <w:highlight w:val="none"/>
              </w:rPr>
            </w:pPr>
            <w:r>
              <w:rPr>
                <w:rFonts w:hint="eastAsia" w:ascii="宋体" w:hAnsi="宋体" w:cs="宋体"/>
                <w:b/>
                <w:bCs/>
                <w:color w:val="auto"/>
                <w:kern w:val="0"/>
                <w:szCs w:val="21"/>
                <w:highlight w:val="none"/>
              </w:rPr>
              <w:t>合计</w:t>
            </w:r>
          </w:p>
        </w:tc>
        <w:tc>
          <w:tcPr>
            <w:tcW w:w="8001" w:type="dxa"/>
            <w:gridSpan w:val="8"/>
            <w:tcBorders>
              <w:top w:val="single" w:color="auto" w:sz="4" w:space="0"/>
              <w:left w:val="nil"/>
              <w:bottom w:val="single" w:color="auto" w:sz="4" w:space="0"/>
              <w:right w:val="single" w:color="auto" w:sz="4" w:space="0"/>
            </w:tcBorders>
            <w:vAlign w:val="bottom"/>
          </w:tcPr>
          <w:p>
            <w:pPr>
              <w:widowControl/>
              <w:rPr>
                <w:rFonts w:ascii="宋体" w:cs="宋体"/>
                <w:bCs/>
                <w:color w:val="auto"/>
                <w:kern w:val="0"/>
                <w:szCs w:val="21"/>
                <w:highlight w:val="none"/>
              </w:rPr>
            </w:pPr>
            <w:r>
              <w:rPr>
                <w:rFonts w:hint="eastAsia" w:ascii="宋体" w:hAnsi="宋体" w:cs="宋体"/>
                <w:bCs/>
                <w:color w:val="auto"/>
                <w:kern w:val="0"/>
                <w:szCs w:val="21"/>
                <w:highlight w:val="none"/>
              </w:rPr>
              <w:t>人民币（小写）：</w:t>
            </w:r>
            <w:r>
              <w:rPr>
                <w:rFonts w:ascii="宋体" w:hAnsi="宋体" w:cs="宋体"/>
                <w:bCs/>
                <w:color w:val="auto"/>
                <w:kern w:val="0"/>
                <w:szCs w:val="21"/>
                <w:highlight w:val="none"/>
              </w:rPr>
              <w:t xml:space="preserve">           </w:t>
            </w:r>
            <w:r>
              <w:rPr>
                <w:rFonts w:hint="eastAsia" w:ascii="宋体" w:hAnsi="宋体" w:cs="宋体"/>
                <w:bCs/>
                <w:color w:val="auto"/>
                <w:kern w:val="0"/>
                <w:szCs w:val="21"/>
                <w:highlight w:val="none"/>
              </w:rPr>
              <w:t>（大写）：</w:t>
            </w:r>
          </w:p>
        </w:tc>
      </w:tr>
    </w:tbl>
    <w:p>
      <w:pPr>
        <w:spacing w:line="240" w:lineRule="atLeast"/>
        <w:rPr>
          <w:rFonts w:hint="eastAsia" w:ascii="宋体" w:cs="宋体"/>
          <w:color w:val="auto"/>
          <w:kern w:val="0"/>
          <w:sz w:val="24"/>
          <w:szCs w:val="24"/>
          <w:highlight w:val="none"/>
        </w:rPr>
      </w:pPr>
      <w:r>
        <w:rPr>
          <w:rFonts w:hint="eastAsia" w:ascii="宋体"/>
          <w:color w:val="auto"/>
          <w:sz w:val="24"/>
          <w:szCs w:val="24"/>
          <w:highlight w:val="none"/>
          <w:shd w:val="clear" w:color="auto" w:fill="FFFFFF"/>
        </w:rPr>
        <w:t>注：</w:t>
      </w:r>
      <w:r>
        <w:rPr>
          <w:rFonts w:hint="eastAsia" w:ascii="宋体" w:cs="宋体"/>
          <w:color w:val="auto"/>
          <w:kern w:val="0"/>
          <w:sz w:val="24"/>
          <w:szCs w:val="24"/>
          <w:highlight w:val="none"/>
        </w:rPr>
        <w:t>变频稳压水泵含安装所需减震器等整套配件</w:t>
      </w:r>
    </w:p>
    <w:p>
      <w:pPr>
        <w:spacing w:line="240" w:lineRule="atLeast"/>
        <w:rPr>
          <w:rFonts w:hint="eastAsia" w:ascii="宋体" w:cs="宋体"/>
          <w:color w:val="auto"/>
          <w:kern w:val="0"/>
          <w:sz w:val="24"/>
          <w:szCs w:val="24"/>
          <w:highlight w:val="none"/>
        </w:rPr>
      </w:pPr>
    </w:p>
    <w:p>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shd w:val="clear" w:color="auto" w:fill="FFFFFF"/>
        </w:rPr>
        <w:t>投标人承诺</w:t>
      </w:r>
      <w:r>
        <w:rPr>
          <w:rFonts w:hint="eastAsia" w:ascii="宋体" w:hAnsi="宋体" w:eastAsia="宋体" w:cs="Times New Roman"/>
          <w:color w:val="auto"/>
          <w:sz w:val="24"/>
          <w:szCs w:val="24"/>
          <w:highlight w:val="none"/>
        </w:rPr>
        <w:t>：</w:t>
      </w:r>
    </w:p>
    <w:p>
      <w:pPr>
        <w:pStyle w:val="21"/>
        <w:numPr>
          <w:ilvl w:val="0"/>
          <w:numId w:val="0"/>
        </w:numPr>
        <w:tabs>
          <w:tab w:val="left" w:pos="4005"/>
          <w:tab w:val="right" w:pos="9638"/>
        </w:tabs>
        <w:spacing w:line="360" w:lineRule="auto"/>
        <w:ind w:leftChars="0"/>
        <w:jc w:val="left"/>
        <w:rPr>
          <w:rFonts w:ascii="宋体" w:hAnsi="宋体" w:eastAsia="宋体" w:cs="Times New Roman"/>
          <w:color w:val="auto"/>
          <w:sz w:val="24"/>
          <w:szCs w:val="24"/>
          <w:highlight w:val="none"/>
          <w:shd w:val="clear" w:color="auto" w:fill="FFFFFF"/>
        </w:rPr>
      </w:pPr>
      <w:r>
        <w:rPr>
          <w:rFonts w:hint="eastAsia" w:ascii="宋体" w:hAnsi="宋体" w:eastAsia="宋体" w:cs="Times New Roman"/>
          <w:color w:val="auto"/>
          <w:sz w:val="24"/>
          <w:szCs w:val="24"/>
          <w:highlight w:val="none"/>
          <w:shd w:val="clear" w:color="auto" w:fill="FFFFFF"/>
          <w:lang w:val="en-US" w:eastAsia="zh-CN"/>
        </w:rPr>
        <w:t>1、</w:t>
      </w:r>
      <w:r>
        <w:rPr>
          <w:rFonts w:hint="eastAsia" w:ascii="宋体" w:hAnsi="宋体" w:eastAsia="宋体" w:cs="Times New Roman"/>
          <w:color w:val="auto"/>
          <w:sz w:val="24"/>
          <w:szCs w:val="24"/>
          <w:highlight w:val="none"/>
          <w:shd w:val="clear" w:color="auto" w:fill="FFFFFF"/>
        </w:rPr>
        <w:t>最短供货及安装周期</w:t>
      </w:r>
      <w:r>
        <w:rPr>
          <w:rFonts w:hint="eastAsia" w:ascii="宋体" w:hAnsi="宋体" w:eastAsia="宋体" w:cs="Times New Roman"/>
          <w:color w:val="auto"/>
          <w:sz w:val="24"/>
          <w:szCs w:val="24"/>
          <w:highlight w:val="none"/>
          <w:u w:val="single"/>
          <w:shd w:val="clear" w:color="auto" w:fill="FFFFFF"/>
        </w:rPr>
        <w:t xml:space="preserve">        </w:t>
      </w:r>
      <w:r>
        <w:rPr>
          <w:rFonts w:hint="eastAsia" w:ascii="宋体" w:hAnsi="宋体" w:eastAsia="宋体" w:cs="Times New Roman"/>
          <w:color w:val="auto"/>
          <w:sz w:val="24"/>
          <w:szCs w:val="24"/>
          <w:highlight w:val="none"/>
          <w:shd w:val="clear" w:color="auto" w:fill="FFFFFF"/>
        </w:rPr>
        <w:t>日历天。</w:t>
      </w:r>
    </w:p>
    <w:p>
      <w:pPr>
        <w:pStyle w:val="21"/>
        <w:numPr>
          <w:ilvl w:val="0"/>
          <w:numId w:val="0"/>
        </w:numPr>
        <w:tabs>
          <w:tab w:val="left" w:pos="4005"/>
          <w:tab w:val="right" w:pos="9638"/>
        </w:tabs>
        <w:spacing w:line="360" w:lineRule="auto"/>
        <w:ind w:leftChars="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shd w:val="clear" w:color="auto" w:fill="FFFFFF"/>
          <w:lang w:val="en-US" w:eastAsia="zh-CN"/>
        </w:rPr>
        <w:t>2、</w:t>
      </w:r>
      <w:r>
        <w:rPr>
          <w:rFonts w:hint="eastAsia" w:ascii="宋体" w:hAnsi="宋体" w:eastAsia="宋体" w:cs="Times New Roman"/>
          <w:color w:val="auto"/>
          <w:sz w:val="24"/>
          <w:szCs w:val="24"/>
          <w:highlight w:val="none"/>
          <w:shd w:val="clear" w:color="auto" w:fill="FFFFFF"/>
        </w:rPr>
        <w:t>质保期</w:t>
      </w:r>
      <w:r>
        <w:rPr>
          <w:rFonts w:hint="eastAsia" w:ascii="宋体" w:hAnsi="宋体" w:eastAsia="宋体" w:cs="Times New Roman"/>
          <w:color w:val="auto"/>
          <w:sz w:val="24"/>
          <w:szCs w:val="24"/>
          <w:highlight w:val="none"/>
          <w:u w:val="single"/>
          <w:shd w:val="clear" w:color="auto" w:fill="FFFFFF"/>
        </w:rPr>
        <w:t xml:space="preserve">        </w:t>
      </w:r>
      <w:r>
        <w:rPr>
          <w:rFonts w:hint="eastAsia" w:ascii="宋体" w:hAnsi="宋体" w:eastAsia="宋体" w:cs="Times New Roman"/>
          <w:color w:val="auto"/>
          <w:sz w:val="24"/>
          <w:szCs w:val="24"/>
          <w:highlight w:val="none"/>
          <w:shd w:val="clear" w:color="auto" w:fill="FFFFFF"/>
        </w:rPr>
        <w:t>年（≥2年）。</w:t>
      </w:r>
    </w:p>
    <w:p>
      <w:pPr>
        <w:pStyle w:val="21"/>
        <w:spacing w:line="360" w:lineRule="auto"/>
        <w:ind w:left="360" w:firstLine="0" w:firstLineChars="0"/>
        <w:rPr>
          <w:rFonts w:asciiTheme="minorEastAsia" w:hAnsiTheme="minorEastAsia"/>
          <w:color w:val="auto"/>
          <w:sz w:val="24"/>
          <w:szCs w:val="24"/>
          <w:highlight w:val="none"/>
        </w:rPr>
      </w:pPr>
    </w:p>
    <w:p>
      <w:pPr>
        <w:spacing w:line="440" w:lineRule="exact"/>
        <w:ind w:left="149" w:leftChars="71" w:firstLine="470" w:firstLineChars="196"/>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投标人全称</w:t>
      </w:r>
      <w:r>
        <w:rPr>
          <w:rFonts w:hint="eastAsia" w:ascii="宋体" w:hAnsi="宋体" w:eastAsia="宋体" w:cs="Times New Roman"/>
          <w:color w:val="auto"/>
          <w:sz w:val="24"/>
          <w:szCs w:val="24"/>
          <w:highlight w:val="none"/>
        </w:rPr>
        <w:t>：</w:t>
      </w:r>
      <w:r>
        <w:rPr>
          <w:rFonts w:hint="eastAsia" w:ascii="宋体" w:hAnsi="宋体" w:eastAsia="宋体" w:cs="宋体"/>
          <w:color w:val="auto"/>
          <w:kern w:val="0"/>
          <w:sz w:val="24"/>
          <w:szCs w:val="24"/>
          <w:highlight w:val="none"/>
          <w:u w:val="single"/>
        </w:rPr>
        <w:t xml:space="preserve">  （加盖单位公章）  </w:t>
      </w:r>
    </w:p>
    <w:p>
      <w:pPr>
        <w:spacing w:line="440" w:lineRule="exact"/>
        <w:ind w:left="149" w:leftChars="71" w:firstLine="470" w:firstLineChars="196"/>
        <w:rPr>
          <w:rFonts w:hint="eastAsia" w:ascii="宋体" w:hAnsi="宋体" w:eastAsia="宋体" w:cs="宋体"/>
          <w:color w:val="auto"/>
          <w:kern w:val="0"/>
          <w:sz w:val="24"/>
          <w:szCs w:val="24"/>
          <w:highlight w:val="none"/>
          <w:u w:val="single"/>
        </w:rPr>
      </w:pPr>
    </w:p>
    <w:p>
      <w:pPr>
        <w:spacing w:line="440" w:lineRule="exact"/>
        <w:ind w:left="149" w:leftChars="71" w:firstLine="470" w:firstLineChars="196"/>
        <w:rPr>
          <w:rFonts w:ascii="宋体" w:cs="宋体"/>
          <w:color w:val="auto"/>
          <w:kern w:val="0"/>
          <w:sz w:val="24"/>
          <w:szCs w:val="24"/>
          <w:highlight w:val="none"/>
        </w:rPr>
      </w:pPr>
      <w:r>
        <w:rPr>
          <w:rFonts w:hint="eastAsia" w:ascii="宋体" w:hAnsi="宋体" w:cs="宋体"/>
          <w:color w:val="auto"/>
          <w:kern w:val="0"/>
          <w:sz w:val="24"/>
          <w:szCs w:val="24"/>
          <w:highlight w:val="none"/>
        </w:rPr>
        <w:t>法定代表人</w:t>
      </w:r>
      <w:r>
        <w:rPr>
          <w:rFonts w:hint="eastAsia" w:ascii="宋体" w:hAnsi="宋体" w:cs="宋体"/>
          <w:color w:val="auto"/>
          <w:kern w:val="0"/>
          <w:sz w:val="24"/>
          <w:szCs w:val="24"/>
          <w:highlight w:val="none"/>
          <w:lang w:val="en-US" w:eastAsia="zh-CN"/>
        </w:rPr>
        <w:t>/</w:t>
      </w:r>
      <w:r>
        <w:rPr>
          <w:rFonts w:hint="eastAsia" w:ascii="宋体" w:hAnsi="宋体" w:cs="宋体"/>
          <w:color w:val="auto"/>
          <w:kern w:val="0"/>
          <w:sz w:val="24"/>
          <w:szCs w:val="24"/>
          <w:highlight w:val="none"/>
          <w:lang w:eastAsia="zh-CN"/>
        </w:rPr>
        <w:t>投标</w:t>
      </w:r>
      <w:r>
        <w:rPr>
          <w:rFonts w:hint="eastAsia" w:ascii="宋体" w:hAnsi="宋体" w:cs="宋体"/>
          <w:color w:val="auto"/>
          <w:kern w:val="0"/>
          <w:sz w:val="24"/>
          <w:szCs w:val="24"/>
          <w:highlight w:val="none"/>
        </w:rPr>
        <w:t>人代表：</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（签字或签章）（联系电话）</w:t>
      </w:r>
      <w:r>
        <w:rPr>
          <w:rFonts w:ascii="宋体" w:hAnsi="宋体" w:cs="宋体"/>
          <w:color w:val="auto"/>
          <w:kern w:val="0"/>
          <w:sz w:val="24"/>
          <w:szCs w:val="24"/>
          <w:highlight w:val="none"/>
          <w:u w:val="single"/>
        </w:rPr>
        <w:t xml:space="preserve">   </w:t>
      </w:r>
    </w:p>
    <w:p>
      <w:pPr>
        <w:spacing w:line="440" w:lineRule="exact"/>
        <w:ind w:left="149" w:leftChars="71" w:firstLine="470" w:firstLineChars="196"/>
        <w:rPr>
          <w:rFonts w:ascii="宋体" w:hAnsi="宋体" w:eastAsia="宋体" w:cs="宋体"/>
          <w:color w:val="auto"/>
          <w:kern w:val="0"/>
          <w:sz w:val="24"/>
          <w:szCs w:val="24"/>
          <w:highlight w:val="none"/>
        </w:rPr>
      </w:pPr>
    </w:p>
    <w:p>
      <w:pPr>
        <w:spacing w:line="440" w:lineRule="exact"/>
        <w:ind w:left="149" w:leftChars="71" w:firstLine="470" w:firstLineChars="196"/>
        <w:rPr>
          <w:rFonts w:ascii="宋体" w:hAnsi="宋体" w:eastAsia="宋体" w:cs="宋体"/>
          <w:color w:val="auto"/>
          <w:kern w:val="0"/>
          <w:sz w:val="24"/>
          <w:szCs w:val="24"/>
          <w:highlight w:val="none"/>
        </w:rPr>
      </w:pPr>
    </w:p>
    <w:p>
      <w:pPr>
        <w:spacing w:line="0" w:lineRule="atLeast"/>
        <w:jc w:val="right"/>
        <w:rPr>
          <w:rFonts w:ascii="宋体" w:hAnsi="宋体" w:eastAsia="宋体" w:cs="Times New Roman"/>
          <w:b/>
          <w:color w:val="auto"/>
          <w:szCs w:val="21"/>
          <w:highlight w:val="none"/>
        </w:rPr>
      </w:pPr>
      <w:r>
        <w:rPr>
          <w:rFonts w:hint="eastAsia" w:ascii="宋体" w:hAnsi="宋体" w:eastAsia="宋体" w:cs="宋体"/>
          <w:color w:val="auto"/>
          <w:kern w:val="0"/>
          <w:sz w:val="24"/>
          <w:szCs w:val="24"/>
          <w:highlight w:val="none"/>
        </w:rPr>
        <w:t>年   月   日</w:t>
      </w:r>
    </w:p>
    <w:p>
      <w:pPr>
        <w:widowControl/>
        <w:spacing w:afterLines="50"/>
        <w:jc w:val="left"/>
        <w:rPr>
          <w:rFonts w:ascii="宋体"/>
          <w:b/>
          <w:color w:val="auto"/>
          <w:szCs w:val="21"/>
          <w:highlight w:val="none"/>
        </w:rPr>
      </w:pPr>
      <w:r>
        <w:rPr>
          <w:rFonts w:hint="eastAsia" w:ascii="宋体" w:hAnsi="宋体"/>
          <w:b/>
          <w:color w:val="auto"/>
          <w:szCs w:val="21"/>
          <w:highlight w:val="none"/>
        </w:rPr>
        <w:br w:type="page"/>
      </w:r>
      <w:r>
        <w:rPr>
          <w:rFonts w:hint="eastAsia" w:ascii="宋体" w:hAnsi="宋体"/>
          <w:b/>
          <w:color w:val="auto"/>
          <w:szCs w:val="21"/>
          <w:highlight w:val="none"/>
        </w:rPr>
        <w:t>文件格式</w:t>
      </w:r>
      <w:r>
        <w:rPr>
          <w:rFonts w:ascii="宋体" w:hAnsi="宋体"/>
          <w:b/>
          <w:color w:val="auto"/>
          <w:szCs w:val="21"/>
          <w:highlight w:val="none"/>
        </w:rPr>
        <w:t>3</w:t>
      </w:r>
    </w:p>
    <w:p>
      <w:pPr>
        <w:tabs>
          <w:tab w:val="left" w:pos="4005"/>
          <w:tab w:val="right" w:pos="9638"/>
        </w:tabs>
        <w:spacing w:after="156" w:afterLines="50" w:line="360" w:lineRule="exact"/>
        <w:jc w:val="center"/>
        <w:rPr>
          <w:rFonts w:ascii="宋体"/>
          <w:b/>
          <w:color w:val="auto"/>
          <w:sz w:val="28"/>
          <w:szCs w:val="28"/>
          <w:highlight w:val="none"/>
        </w:rPr>
      </w:pPr>
      <w:r>
        <w:rPr>
          <w:rFonts w:hint="eastAsia" w:ascii="宋体" w:hAnsi="宋体" w:eastAsia="宋体" w:cs="Times New Roman"/>
          <w:b/>
          <w:color w:val="auto"/>
          <w:sz w:val="28"/>
          <w:szCs w:val="28"/>
          <w:highlight w:val="none"/>
        </w:rPr>
        <w:t>技术、商务偏离表</w:t>
      </w:r>
    </w:p>
    <w:tbl>
      <w:tblPr>
        <w:tblStyle w:val="11"/>
        <w:tblW w:w="91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847"/>
        <w:gridCol w:w="2683"/>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0" w:type="dxa"/>
            <w:vAlign w:val="center"/>
          </w:tcPr>
          <w:p>
            <w:pPr>
              <w:pStyle w:val="21"/>
              <w:widowControl/>
              <w:ind w:firstLine="0" w:firstLineChars="0"/>
              <w:jc w:val="center"/>
              <w:rPr>
                <w:rFonts w:ascii="宋体" w:cs="宋体"/>
                <w:b/>
                <w:color w:val="auto"/>
                <w:kern w:val="0"/>
                <w:szCs w:val="21"/>
                <w:highlight w:val="none"/>
              </w:rPr>
            </w:pPr>
            <w:r>
              <w:rPr>
                <w:rFonts w:hint="eastAsia" w:ascii="宋体" w:hAnsi="宋体" w:cs="宋体"/>
                <w:b/>
                <w:color w:val="auto"/>
                <w:kern w:val="0"/>
                <w:szCs w:val="21"/>
                <w:highlight w:val="none"/>
              </w:rPr>
              <w:t>序号</w:t>
            </w:r>
          </w:p>
        </w:tc>
        <w:tc>
          <w:tcPr>
            <w:tcW w:w="2847" w:type="dxa"/>
            <w:vAlign w:val="center"/>
          </w:tcPr>
          <w:p>
            <w:pPr>
              <w:pStyle w:val="21"/>
              <w:widowControl/>
              <w:ind w:firstLine="0" w:firstLineChars="0"/>
              <w:jc w:val="center"/>
              <w:rPr>
                <w:rFonts w:ascii="宋体" w:cs="宋体"/>
                <w:b/>
                <w:color w:val="auto"/>
                <w:kern w:val="0"/>
                <w:szCs w:val="21"/>
                <w:highlight w:val="none"/>
              </w:rPr>
            </w:pPr>
            <w:r>
              <w:rPr>
                <w:rFonts w:hint="eastAsia" w:ascii="宋体" w:hAnsi="宋体" w:eastAsia="宋体" w:cs="宋体"/>
                <w:b/>
                <w:color w:val="auto"/>
                <w:kern w:val="0"/>
                <w:szCs w:val="21"/>
                <w:highlight w:val="none"/>
              </w:rPr>
              <w:t>招标</w:t>
            </w:r>
            <w:r>
              <w:rPr>
                <w:rFonts w:hint="eastAsia" w:ascii="宋体" w:hAnsi="宋体" w:eastAsia="宋体" w:cs="宋体"/>
                <w:b/>
                <w:bCs/>
                <w:color w:val="auto"/>
                <w:kern w:val="0"/>
                <w:szCs w:val="21"/>
                <w:highlight w:val="none"/>
              </w:rPr>
              <w:t>文件条款</w:t>
            </w:r>
          </w:p>
        </w:tc>
        <w:tc>
          <w:tcPr>
            <w:tcW w:w="2683" w:type="dxa"/>
            <w:vAlign w:val="center"/>
          </w:tcPr>
          <w:p>
            <w:pPr>
              <w:pStyle w:val="21"/>
              <w:widowControl/>
              <w:ind w:firstLine="0" w:firstLineChars="0"/>
              <w:jc w:val="center"/>
              <w:rPr>
                <w:rFonts w:ascii="宋体" w:cs="宋体"/>
                <w:b/>
                <w:color w:val="auto"/>
                <w:kern w:val="0"/>
                <w:szCs w:val="21"/>
                <w:highlight w:val="none"/>
              </w:rPr>
            </w:pPr>
            <w:r>
              <w:rPr>
                <w:rFonts w:hint="eastAsia" w:ascii="宋体" w:hAnsi="宋体" w:eastAsia="宋体" w:cs="宋体"/>
                <w:b/>
                <w:color w:val="auto"/>
                <w:kern w:val="0"/>
                <w:szCs w:val="21"/>
                <w:highlight w:val="none"/>
              </w:rPr>
              <w:t>投标文件条款</w:t>
            </w:r>
          </w:p>
        </w:tc>
        <w:tc>
          <w:tcPr>
            <w:tcW w:w="2733" w:type="dxa"/>
            <w:vAlign w:val="center"/>
          </w:tcPr>
          <w:p>
            <w:pPr>
              <w:pStyle w:val="21"/>
              <w:widowControl/>
              <w:ind w:firstLine="0" w:firstLineChars="0"/>
              <w:jc w:val="center"/>
              <w:rPr>
                <w:rFonts w:ascii="宋体" w:cs="宋体"/>
                <w:b/>
                <w:color w:val="auto"/>
                <w:kern w:val="0"/>
                <w:szCs w:val="21"/>
                <w:highlight w:val="none"/>
              </w:rPr>
            </w:pPr>
            <w:r>
              <w:rPr>
                <w:rFonts w:hint="eastAsia" w:ascii="宋体" w:hAnsi="宋体" w:cs="宋体"/>
                <w:b/>
                <w:color w:val="auto"/>
                <w:kern w:val="0"/>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0" w:type="dxa"/>
            <w:vAlign w:val="center"/>
          </w:tcPr>
          <w:p>
            <w:pPr>
              <w:pStyle w:val="21"/>
              <w:widowControl/>
              <w:ind w:firstLine="0" w:firstLineChars="0"/>
              <w:jc w:val="center"/>
              <w:rPr>
                <w:rFonts w:ascii="宋体" w:cs="宋体"/>
                <w:color w:val="auto"/>
                <w:kern w:val="0"/>
                <w:szCs w:val="21"/>
                <w:highlight w:val="none"/>
              </w:rPr>
            </w:pPr>
            <w:r>
              <w:rPr>
                <w:rFonts w:ascii="宋体" w:hAnsi="宋体" w:cs="宋体"/>
                <w:color w:val="auto"/>
                <w:kern w:val="0"/>
                <w:szCs w:val="21"/>
                <w:highlight w:val="none"/>
              </w:rPr>
              <w:t>1</w:t>
            </w:r>
          </w:p>
        </w:tc>
        <w:tc>
          <w:tcPr>
            <w:tcW w:w="2847" w:type="dxa"/>
            <w:vAlign w:val="center"/>
          </w:tcPr>
          <w:p>
            <w:pPr>
              <w:widowControl/>
              <w:jc w:val="center"/>
              <w:rPr>
                <w:rFonts w:ascii="宋体" w:cs="宋体"/>
                <w:color w:val="auto"/>
                <w:kern w:val="0"/>
                <w:szCs w:val="21"/>
                <w:highlight w:val="none"/>
              </w:rPr>
            </w:pPr>
            <w:r>
              <w:rPr>
                <w:rFonts w:hint="eastAsia" w:ascii="宋体" w:hAnsi="宋体"/>
                <w:color w:val="auto"/>
                <w:kern w:val="0"/>
                <w:szCs w:val="21"/>
                <w:highlight w:val="none"/>
              </w:rPr>
              <w:t>……</w:t>
            </w:r>
          </w:p>
        </w:tc>
        <w:tc>
          <w:tcPr>
            <w:tcW w:w="2683" w:type="dxa"/>
            <w:vAlign w:val="center"/>
          </w:tcPr>
          <w:p>
            <w:pPr>
              <w:widowControl/>
              <w:jc w:val="center"/>
              <w:rPr>
                <w:rFonts w:ascii="宋体" w:cs="宋体"/>
                <w:color w:val="auto"/>
                <w:kern w:val="0"/>
                <w:szCs w:val="21"/>
                <w:highlight w:val="none"/>
              </w:rPr>
            </w:pPr>
            <w:r>
              <w:rPr>
                <w:rFonts w:hint="eastAsia" w:ascii="宋体" w:hAnsi="宋体"/>
                <w:color w:val="auto"/>
                <w:kern w:val="0"/>
                <w:szCs w:val="21"/>
                <w:highlight w:val="none"/>
              </w:rPr>
              <w:t>……</w:t>
            </w:r>
          </w:p>
        </w:tc>
        <w:tc>
          <w:tcPr>
            <w:tcW w:w="2733" w:type="dxa"/>
            <w:vAlign w:val="center"/>
          </w:tcPr>
          <w:p>
            <w:pPr>
              <w:widowControl/>
              <w:jc w:val="center"/>
              <w:rPr>
                <w:rFonts w:ascii="宋体" w:cs="宋体"/>
                <w:color w:val="auto"/>
                <w:kern w:val="0"/>
                <w:szCs w:val="21"/>
                <w:highlight w:val="none"/>
              </w:rPr>
            </w:pPr>
            <w:r>
              <w:rPr>
                <w:rFonts w:hint="eastAsia" w:ascii="宋体" w:hAnsi="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0" w:type="dxa"/>
            <w:vAlign w:val="center"/>
          </w:tcPr>
          <w:p>
            <w:pPr>
              <w:pStyle w:val="21"/>
              <w:widowControl/>
              <w:ind w:firstLine="0" w:firstLineChars="0"/>
              <w:jc w:val="center"/>
              <w:rPr>
                <w:rFonts w:ascii="宋体" w:cs="宋体"/>
                <w:color w:val="auto"/>
                <w:kern w:val="0"/>
                <w:szCs w:val="21"/>
                <w:highlight w:val="none"/>
              </w:rPr>
            </w:pPr>
            <w:r>
              <w:rPr>
                <w:rFonts w:ascii="宋体" w:hAnsi="宋体" w:cs="宋体"/>
                <w:color w:val="auto"/>
                <w:kern w:val="0"/>
                <w:szCs w:val="21"/>
                <w:highlight w:val="none"/>
              </w:rPr>
              <w:t>2</w:t>
            </w:r>
          </w:p>
        </w:tc>
        <w:tc>
          <w:tcPr>
            <w:tcW w:w="2847" w:type="dxa"/>
            <w:vAlign w:val="center"/>
          </w:tcPr>
          <w:p>
            <w:pPr>
              <w:pStyle w:val="21"/>
              <w:widowControl/>
              <w:ind w:firstLine="0" w:firstLineChars="0"/>
              <w:jc w:val="left"/>
              <w:rPr>
                <w:rFonts w:ascii="宋体" w:cs="宋体"/>
                <w:color w:val="auto"/>
                <w:kern w:val="0"/>
                <w:szCs w:val="21"/>
                <w:highlight w:val="none"/>
              </w:rPr>
            </w:pPr>
          </w:p>
        </w:tc>
        <w:tc>
          <w:tcPr>
            <w:tcW w:w="2683" w:type="dxa"/>
            <w:vAlign w:val="center"/>
          </w:tcPr>
          <w:p>
            <w:pPr>
              <w:pStyle w:val="21"/>
              <w:widowControl/>
              <w:ind w:firstLine="0" w:firstLineChars="0"/>
              <w:jc w:val="center"/>
              <w:rPr>
                <w:rFonts w:ascii="宋体" w:cs="宋体"/>
                <w:color w:val="auto"/>
                <w:kern w:val="0"/>
                <w:szCs w:val="21"/>
                <w:highlight w:val="none"/>
              </w:rPr>
            </w:pPr>
          </w:p>
        </w:tc>
        <w:tc>
          <w:tcPr>
            <w:tcW w:w="2733" w:type="dxa"/>
            <w:vAlign w:val="center"/>
          </w:tcPr>
          <w:p>
            <w:pPr>
              <w:pStyle w:val="21"/>
              <w:widowControl/>
              <w:ind w:firstLine="0" w:firstLineChars="0"/>
              <w:jc w:val="cente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0" w:type="dxa"/>
            <w:vAlign w:val="center"/>
          </w:tcPr>
          <w:p>
            <w:pPr>
              <w:pStyle w:val="21"/>
              <w:widowControl/>
              <w:ind w:firstLine="0" w:firstLineChars="0"/>
              <w:jc w:val="center"/>
              <w:rPr>
                <w:rFonts w:ascii="宋体" w:cs="宋体"/>
                <w:color w:val="auto"/>
                <w:kern w:val="0"/>
                <w:szCs w:val="21"/>
                <w:highlight w:val="none"/>
              </w:rPr>
            </w:pPr>
            <w:r>
              <w:rPr>
                <w:rFonts w:ascii="宋体" w:hAnsi="宋体" w:cs="宋体"/>
                <w:color w:val="auto"/>
                <w:kern w:val="0"/>
                <w:szCs w:val="21"/>
                <w:highlight w:val="none"/>
              </w:rPr>
              <w:t>3</w:t>
            </w:r>
          </w:p>
        </w:tc>
        <w:tc>
          <w:tcPr>
            <w:tcW w:w="2847" w:type="dxa"/>
            <w:vAlign w:val="center"/>
          </w:tcPr>
          <w:p>
            <w:pPr>
              <w:pStyle w:val="21"/>
              <w:widowControl/>
              <w:ind w:firstLine="0" w:firstLineChars="0"/>
              <w:jc w:val="left"/>
              <w:rPr>
                <w:rFonts w:ascii="宋体" w:cs="宋体"/>
                <w:color w:val="auto"/>
                <w:kern w:val="0"/>
                <w:szCs w:val="21"/>
                <w:highlight w:val="none"/>
              </w:rPr>
            </w:pPr>
          </w:p>
        </w:tc>
        <w:tc>
          <w:tcPr>
            <w:tcW w:w="2683" w:type="dxa"/>
            <w:vAlign w:val="center"/>
          </w:tcPr>
          <w:p>
            <w:pPr>
              <w:pStyle w:val="21"/>
              <w:widowControl/>
              <w:ind w:firstLine="0" w:firstLineChars="0"/>
              <w:jc w:val="center"/>
              <w:rPr>
                <w:rFonts w:ascii="宋体" w:cs="宋体"/>
                <w:color w:val="auto"/>
                <w:kern w:val="0"/>
                <w:szCs w:val="21"/>
                <w:highlight w:val="none"/>
              </w:rPr>
            </w:pPr>
          </w:p>
        </w:tc>
        <w:tc>
          <w:tcPr>
            <w:tcW w:w="2733" w:type="dxa"/>
            <w:vAlign w:val="center"/>
          </w:tcPr>
          <w:p>
            <w:pPr>
              <w:pStyle w:val="21"/>
              <w:widowControl/>
              <w:ind w:firstLine="0" w:firstLineChars="0"/>
              <w:jc w:val="cente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0" w:type="dxa"/>
            <w:vAlign w:val="center"/>
          </w:tcPr>
          <w:p>
            <w:pPr>
              <w:pStyle w:val="21"/>
              <w:widowControl/>
              <w:ind w:firstLine="0" w:firstLineChars="0"/>
              <w:jc w:val="center"/>
              <w:rPr>
                <w:rFonts w:ascii="宋体" w:cs="宋体"/>
                <w:color w:val="auto"/>
                <w:kern w:val="0"/>
                <w:szCs w:val="21"/>
                <w:highlight w:val="none"/>
              </w:rPr>
            </w:pPr>
            <w:r>
              <w:rPr>
                <w:rFonts w:ascii="宋体" w:hAnsi="宋体" w:cs="宋体"/>
                <w:color w:val="auto"/>
                <w:kern w:val="0"/>
                <w:szCs w:val="21"/>
                <w:highlight w:val="none"/>
              </w:rPr>
              <w:t>4</w:t>
            </w:r>
          </w:p>
        </w:tc>
        <w:tc>
          <w:tcPr>
            <w:tcW w:w="2847" w:type="dxa"/>
            <w:vAlign w:val="center"/>
          </w:tcPr>
          <w:p>
            <w:pPr>
              <w:widowControl/>
              <w:jc w:val="left"/>
              <w:rPr>
                <w:rFonts w:ascii="宋体" w:cs="宋体"/>
                <w:color w:val="auto"/>
                <w:kern w:val="0"/>
                <w:szCs w:val="21"/>
                <w:highlight w:val="none"/>
              </w:rPr>
            </w:pPr>
          </w:p>
        </w:tc>
        <w:tc>
          <w:tcPr>
            <w:tcW w:w="2683" w:type="dxa"/>
            <w:vAlign w:val="center"/>
          </w:tcPr>
          <w:p>
            <w:pPr>
              <w:widowControl/>
              <w:jc w:val="center"/>
              <w:rPr>
                <w:rFonts w:ascii="宋体" w:cs="宋体"/>
                <w:color w:val="auto"/>
                <w:kern w:val="0"/>
                <w:szCs w:val="21"/>
                <w:highlight w:val="none"/>
              </w:rPr>
            </w:pPr>
          </w:p>
        </w:tc>
        <w:tc>
          <w:tcPr>
            <w:tcW w:w="2733" w:type="dxa"/>
            <w:vAlign w:val="center"/>
          </w:tcPr>
          <w:p>
            <w:pPr>
              <w:widowControl/>
              <w:jc w:val="cente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0" w:type="dxa"/>
            <w:vAlign w:val="center"/>
          </w:tcPr>
          <w:p>
            <w:pPr>
              <w:pStyle w:val="21"/>
              <w:widowControl/>
              <w:ind w:firstLine="0" w:firstLineChars="0"/>
              <w:jc w:val="center"/>
              <w:rPr>
                <w:rFonts w:ascii="宋体" w:cs="宋体"/>
                <w:color w:val="auto"/>
                <w:kern w:val="0"/>
                <w:szCs w:val="21"/>
                <w:highlight w:val="none"/>
              </w:rPr>
            </w:pPr>
            <w:r>
              <w:rPr>
                <w:rFonts w:ascii="宋体" w:hAnsi="宋体" w:cs="宋体"/>
                <w:color w:val="auto"/>
                <w:kern w:val="0"/>
                <w:szCs w:val="21"/>
                <w:highlight w:val="none"/>
              </w:rPr>
              <w:t>5</w:t>
            </w:r>
          </w:p>
        </w:tc>
        <w:tc>
          <w:tcPr>
            <w:tcW w:w="2847" w:type="dxa"/>
            <w:vAlign w:val="center"/>
          </w:tcPr>
          <w:p>
            <w:pPr>
              <w:pStyle w:val="21"/>
              <w:widowControl/>
              <w:ind w:firstLine="0" w:firstLineChars="0"/>
              <w:jc w:val="left"/>
              <w:rPr>
                <w:rFonts w:ascii="宋体" w:cs="宋体"/>
                <w:color w:val="auto"/>
                <w:kern w:val="0"/>
                <w:szCs w:val="21"/>
                <w:highlight w:val="none"/>
              </w:rPr>
            </w:pPr>
          </w:p>
        </w:tc>
        <w:tc>
          <w:tcPr>
            <w:tcW w:w="2683" w:type="dxa"/>
            <w:vAlign w:val="center"/>
          </w:tcPr>
          <w:p>
            <w:pPr>
              <w:pStyle w:val="21"/>
              <w:widowControl/>
              <w:ind w:firstLine="0" w:firstLineChars="0"/>
              <w:jc w:val="center"/>
              <w:rPr>
                <w:rFonts w:ascii="宋体" w:cs="宋体"/>
                <w:color w:val="auto"/>
                <w:kern w:val="0"/>
                <w:szCs w:val="21"/>
                <w:highlight w:val="none"/>
              </w:rPr>
            </w:pPr>
          </w:p>
        </w:tc>
        <w:tc>
          <w:tcPr>
            <w:tcW w:w="2733" w:type="dxa"/>
            <w:vAlign w:val="center"/>
          </w:tcPr>
          <w:p>
            <w:pPr>
              <w:pStyle w:val="21"/>
              <w:widowControl/>
              <w:ind w:firstLine="0" w:firstLineChars="0"/>
              <w:jc w:val="cente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0" w:type="dxa"/>
            <w:vAlign w:val="center"/>
          </w:tcPr>
          <w:p>
            <w:pPr>
              <w:pStyle w:val="21"/>
              <w:widowControl/>
              <w:ind w:firstLine="0" w:firstLineChars="0"/>
              <w:jc w:val="center"/>
              <w:rPr>
                <w:rFonts w:ascii="宋体" w:cs="宋体"/>
                <w:color w:val="auto"/>
                <w:kern w:val="0"/>
                <w:szCs w:val="21"/>
                <w:highlight w:val="none"/>
              </w:rPr>
            </w:pPr>
            <w:r>
              <w:rPr>
                <w:rFonts w:ascii="宋体" w:hAnsi="宋体" w:cs="宋体"/>
                <w:color w:val="auto"/>
                <w:kern w:val="0"/>
                <w:szCs w:val="21"/>
                <w:highlight w:val="none"/>
              </w:rPr>
              <w:t>6</w:t>
            </w:r>
          </w:p>
        </w:tc>
        <w:tc>
          <w:tcPr>
            <w:tcW w:w="2847" w:type="dxa"/>
            <w:vAlign w:val="center"/>
          </w:tcPr>
          <w:p>
            <w:pPr>
              <w:pStyle w:val="21"/>
              <w:widowControl/>
              <w:ind w:firstLine="0" w:firstLineChars="0"/>
              <w:jc w:val="left"/>
              <w:rPr>
                <w:rFonts w:ascii="宋体" w:cs="宋体"/>
                <w:color w:val="auto"/>
                <w:kern w:val="0"/>
                <w:szCs w:val="21"/>
                <w:highlight w:val="none"/>
              </w:rPr>
            </w:pPr>
          </w:p>
        </w:tc>
        <w:tc>
          <w:tcPr>
            <w:tcW w:w="2683" w:type="dxa"/>
            <w:vAlign w:val="center"/>
          </w:tcPr>
          <w:p>
            <w:pPr>
              <w:pStyle w:val="21"/>
              <w:widowControl/>
              <w:ind w:firstLine="0" w:firstLineChars="0"/>
              <w:jc w:val="center"/>
              <w:rPr>
                <w:rFonts w:ascii="宋体" w:cs="宋体"/>
                <w:color w:val="auto"/>
                <w:kern w:val="0"/>
                <w:szCs w:val="21"/>
                <w:highlight w:val="none"/>
              </w:rPr>
            </w:pPr>
          </w:p>
        </w:tc>
        <w:tc>
          <w:tcPr>
            <w:tcW w:w="2733" w:type="dxa"/>
            <w:vAlign w:val="center"/>
          </w:tcPr>
          <w:p>
            <w:pPr>
              <w:pStyle w:val="21"/>
              <w:widowControl/>
              <w:ind w:firstLine="0" w:firstLineChars="0"/>
              <w:jc w:val="cente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0" w:type="dxa"/>
            <w:vAlign w:val="center"/>
          </w:tcPr>
          <w:p>
            <w:pPr>
              <w:pStyle w:val="21"/>
              <w:widowControl/>
              <w:ind w:firstLine="0" w:firstLineChars="0"/>
              <w:jc w:val="center"/>
              <w:rPr>
                <w:rFonts w:ascii="宋体" w:cs="宋体"/>
                <w:color w:val="auto"/>
                <w:kern w:val="0"/>
                <w:szCs w:val="21"/>
                <w:highlight w:val="none"/>
              </w:rPr>
            </w:pPr>
            <w:r>
              <w:rPr>
                <w:rFonts w:ascii="宋体" w:hAnsi="宋体" w:cs="宋体"/>
                <w:color w:val="auto"/>
                <w:kern w:val="0"/>
                <w:szCs w:val="21"/>
                <w:highlight w:val="none"/>
              </w:rPr>
              <w:t>7</w:t>
            </w:r>
          </w:p>
        </w:tc>
        <w:tc>
          <w:tcPr>
            <w:tcW w:w="2847" w:type="dxa"/>
            <w:vAlign w:val="center"/>
          </w:tcPr>
          <w:p>
            <w:pPr>
              <w:pStyle w:val="21"/>
              <w:widowControl/>
              <w:ind w:firstLine="0" w:firstLineChars="0"/>
              <w:jc w:val="left"/>
              <w:rPr>
                <w:rFonts w:ascii="宋体" w:cs="宋体"/>
                <w:color w:val="auto"/>
                <w:kern w:val="0"/>
                <w:szCs w:val="21"/>
                <w:highlight w:val="none"/>
              </w:rPr>
            </w:pPr>
          </w:p>
        </w:tc>
        <w:tc>
          <w:tcPr>
            <w:tcW w:w="2683" w:type="dxa"/>
            <w:vAlign w:val="center"/>
          </w:tcPr>
          <w:p>
            <w:pPr>
              <w:pStyle w:val="21"/>
              <w:widowControl/>
              <w:ind w:firstLine="0" w:firstLineChars="0"/>
              <w:jc w:val="center"/>
              <w:rPr>
                <w:rFonts w:ascii="宋体" w:cs="宋体"/>
                <w:color w:val="auto"/>
                <w:kern w:val="0"/>
                <w:szCs w:val="21"/>
                <w:highlight w:val="none"/>
              </w:rPr>
            </w:pPr>
          </w:p>
        </w:tc>
        <w:tc>
          <w:tcPr>
            <w:tcW w:w="2733" w:type="dxa"/>
            <w:vAlign w:val="center"/>
          </w:tcPr>
          <w:p>
            <w:pPr>
              <w:pStyle w:val="21"/>
              <w:widowControl/>
              <w:ind w:firstLine="0" w:firstLineChars="0"/>
              <w:jc w:val="cente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0" w:type="dxa"/>
            <w:vAlign w:val="center"/>
          </w:tcPr>
          <w:p>
            <w:pPr>
              <w:pStyle w:val="21"/>
              <w:widowControl/>
              <w:ind w:firstLine="0" w:firstLineChars="0"/>
              <w:jc w:val="center"/>
              <w:rPr>
                <w:rFonts w:ascii="宋体" w:cs="宋体"/>
                <w:color w:val="auto"/>
                <w:kern w:val="0"/>
                <w:szCs w:val="21"/>
                <w:highlight w:val="none"/>
              </w:rPr>
            </w:pPr>
            <w:r>
              <w:rPr>
                <w:rFonts w:ascii="宋体" w:hAnsi="宋体" w:cs="宋体"/>
                <w:color w:val="auto"/>
                <w:kern w:val="0"/>
                <w:szCs w:val="21"/>
                <w:highlight w:val="none"/>
              </w:rPr>
              <w:t>8</w:t>
            </w:r>
          </w:p>
        </w:tc>
        <w:tc>
          <w:tcPr>
            <w:tcW w:w="2847" w:type="dxa"/>
            <w:vAlign w:val="center"/>
          </w:tcPr>
          <w:p>
            <w:pPr>
              <w:pStyle w:val="21"/>
              <w:widowControl/>
              <w:ind w:firstLine="0" w:firstLineChars="0"/>
              <w:jc w:val="left"/>
              <w:rPr>
                <w:rFonts w:ascii="宋体" w:cs="宋体"/>
                <w:color w:val="auto"/>
                <w:kern w:val="0"/>
                <w:szCs w:val="21"/>
                <w:highlight w:val="none"/>
              </w:rPr>
            </w:pPr>
          </w:p>
        </w:tc>
        <w:tc>
          <w:tcPr>
            <w:tcW w:w="2683" w:type="dxa"/>
            <w:vAlign w:val="center"/>
          </w:tcPr>
          <w:p>
            <w:pPr>
              <w:pStyle w:val="21"/>
              <w:widowControl/>
              <w:ind w:firstLine="0" w:firstLineChars="0"/>
              <w:jc w:val="center"/>
              <w:rPr>
                <w:rFonts w:ascii="宋体" w:cs="宋体"/>
                <w:color w:val="auto"/>
                <w:kern w:val="0"/>
                <w:szCs w:val="21"/>
                <w:highlight w:val="none"/>
              </w:rPr>
            </w:pPr>
          </w:p>
        </w:tc>
        <w:tc>
          <w:tcPr>
            <w:tcW w:w="2733" w:type="dxa"/>
            <w:vAlign w:val="center"/>
          </w:tcPr>
          <w:p>
            <w:pPr>
              <w:pStyle w:val="21"/>
              <w:widowControl/>
              <w:ind w:firstLine="0" w:firstLineChars="0"/>
              <w:jc w:val="cente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0" w:type="dxa"/>
            <w:vAlign w:val="center"/>
          </w:tcPr>
          <w:p>
            <w:pPr>
              <w:pStyle w:val="21"/>
              <w:widowControl/>
              <w:ind w:firstLine="0" w:firstLineChars="0"/>
              <w:jc w:val="center"/>
              <w:rPr>
                <w:rFonts w:ascii="宋体" w:cs="宋体"/>
                <w:color w:val="auto"/>
                <w:kern w:val="0"/>
                <w:szCs w:val="21"/>
                <w:highlight w:val="none"/>
              </w:rPr>
            </w:pPr>
            <w:r>
              <w:rPr>
                <w:rFonts w:ascii="宋体" w:hAnsi="宋体" w:cs="宋体"/>
                <w:color w:val="auto"/>
                <w:kern w:val="0"/>
                <w:szCs w:val="21"/>
                <w:highlight w:val="none"/>
              </w:rPr>
              <w:t>9</w:t>
            </w:r>
          </w:p>
        </w:tc>
        <w:tc>
          <w:tcPr>
            <w:tcW w:w="2847" w:type="dxa"/>
            <w:vAlign w:val="center"/>
          </w:tcPr>
          <w:p>
            <w:pPr>
              <w:pStyle w:val="21"/>
              <w:widowControl/>
              <w:ind w:firstLine="0" w:firstLineChars="0"/>
              <w:jc w:val="left"/>
              <w:rPr>
                <w:rFonts w:ascii="宋体" w:cs="宋体"/>
                <w:color w:val="auto"/>
                <w:kern w:val="0"/>
                <w:szCs w:val="21"/>
                <w:highlight w:val="none"/>
              </w:rPr>
            </w:pPr>
          </w:p>
        </w:tc>
        <w:tc>
          <w:tcPr>
            <w:tcW w:w="2683" w:type="dxa"/>
            <w:vAlign w:val="center"/>
          </w:tcPr>
          <w:p>
            <w:pPr>
              <w:pStyle w:val="21"/>
              <w:widowControl/>
              <w:ind w:firstLine="0" w:firstLineChars="0"/>
              <w:jc w:val="center"/>
              <w:rPr>
                <w:rFonts w:ascii="宋体" w:cs="宋体"/>
                <w:color w:val="auto"/>
                <w:kern w:val="0"/>
                <w:szCs w:val="21"/>
                <w:highlight w:val="none"/>
              </w:rPr>
            </w:pPr>
          </w:p>
        </w:tc>
        <w:tc>
          <w:tcPr>
            <w:tcW w:w="2733" w:type="dxa"/>
            <w:vAlign w:val="center"/>
          </w:tcPr>
          <w:p>
            <w:pPr>
              <w:pStyle w:val="21"/>
              <w:widowControl/>
              <w:ind w:firstLine="0" w:firstLineChars="0"/>
              <w:jc w:val="cente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0" w:type="dxa"/>
            <w:vAlign w:val="center"/>
          </w:tcPr>
          <w:p>
            <w:pPr>
              <w:pStyle w:val="21"/>
              <w:widowControl/>
              <w:ind w:firstLine="0" w:firstLineChars="0"/>
              <w:jc w:val="center"/>
              <w:rPr>
                <w:rFonts w:ascii="宋体" w:cs="宋体"/>
                <w:color w:val="auto"/>
                <w:kern w:val="0"/>
                <w:szCs w:val="21"/>
                <w:highlight w:val="none"/>
              </w:rPr>
            </w:pPr>
            <w:r>
              <w:rPr>
                <w:rFonts w:ascii="宋体" w:hAnsi="宋体" w:cs="宋体"/>
                <w:color w:val="auto"/>
                <w:kern w:val="0"/>
                <w:szCs w:val="21"/>
                <w:highlight w:val="none"/>
              </w:rPr>
              <w:t>10</w:t>
            </w:r>
          </w:p>
        </w:tc>
        <w:tc>
          <w:tcPr>
            <w:tcW w:w="2847" w:type="dxa"/>
            <w:vAlign w:val="center"/>
          </w:tcPr>
          <w:p>
            <w:pPr>
              <w:widowControl/>
              <w:jc w:val="center"/>
              <w:rPr>
                <w:rFonts w:ascii="宋体" w:cs="宋体"/>
                <w:color w:val="auto"/>
                <w:kern w:val="0"/>
                <w:szCs w:val="21"/>
                <w:highlight w:val="none"/>
              </w:rPr>
            </w:pPr>
          </w:p>
        </w:tc>
        <w:tc>
          <w:tcPr>
            <w:tcW w:w="2683" w:type="dxa"/>
            <w:vAlign w:val="center"/>
          </w:tcPr>
          <w:p>
            <w:pPr>
              <w:widowControl/>
              <w:jc w:val="center"/>
              <w:rPr>
                <w:rFonts w:ascii="宋体" w:cs="宋体"/>
                <w:color w:val="auto"/>
                <w:kern w:val="0"/>
                <w:szCs w:val="21"/>
                <w:highlight w:val="none"/>
              </w:rPr>
            </w:pPr>
          </w:p>
        </w:tc>
        <w:tc>
          <w:tcPr>
            <w:tcW w:w="2733" w:type="dxa"/>
            <w:vAlign w:val="center"/>
          </w:tcPr>
          <w:p>
            <w:pPr>
              <w:widowControl/>
              <w:jc w:val="center"/>
              <w:rPr>
                <w:rFonts w:ascii="宋体" w:cs="宋体"/>
                <w:color w:val="auto"/>
                <w:kern w:val="0"/>
                <w:szCs w:val="21"/>
                <w:highlight w:val="none"/>
              </w:rPr>
            </w:pPr>
          </w:p>
        </w:tc>
      </w:tr>
    </w:tbl>
    <w:p>
      <w:pPr>
        <w:tabs>
          <w:tab w:val="left" w:pos="4005"/>
          <w:tab w:val="right" w:pos="9638"/>
        </w:tabs>
        <w:spacing w:afterLines="50" w:line="360" w:lineRule="exact"/>
        <w:jc w:val="left"/>
        <w:rPr>
          <w:rFonts w:ascii="宋体" w:cs="宋体"/>
          <w:color w:val="auto"/>
          <w:kern w:val="0"/>
          <w:sz w:val="24"/>
          <w:szCs w:val="24"/>
          <w:highlight w:val="none"/>
        </w:rPr>
      </w:pPr>
    </w:p>
    <w:p>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shd w:val="clear" w:color="auto" w:fill="FFFFFF"/>
        </w:rPr>
        <w:t>注</w:t>
      </w:r>
      <w:r>
        <w:rPr>
          <w:rFonts w:hint="eastAsia" w:ascii="宋体" w:hAnsi="宋体" w:eastAsia="宋体" w:cs="Times New Roman"/>
          <w:color w:val="auto"/>
          <w:sz w:val="24"/>
          <w:szCs w:val="24"/>
          <w:highlight w:val="none"/>
        </w:rPr>
        <w:t>：</w:t>
      </w:r>
    </w:p>
    <w:p>
      <w:pPr>
        <w:spacing w:line="360" w:lineRule="auto"/>
        <w:ind w:firstLine="480" w:firstLineChars="200"/>
        <w:rPr>
          <w:rFonts w:ascii="宋体" w:hAnsi="宋体" w:eastAsia="宋体" w:cs="Times New Roman"/>
          <w:color w:val="auto"/>
          <w:sz w:val="24"/>
          <w:szCs w:val="24"/>
          <w:highlight w:val="none"/>
          <w:shd w:val="clear" w:color="auto" w:fill="FFFFFF"/>
        </w:rPr>
      </w:pPr>
      <w:r>
        <w:rPr>
          <w:rFonts w:hint="eastAsia" w:ascii="宋体" w:hAnsi="宋体" w:eastAsia="宋体" w:cs="Times New Roman"/>
          <w:color w:val="auto"/>
          <w:sz w:val="24"/>
          <w:szCs w:val="24"/>
          <w:highlight w:val="none"/>
        </w:rPr>
        <w:t>1、</w:t>
      </w:r>
      <w:r>
        <w:rPr>
          <w:rFonts w:hint="eastAsia" w:ascii="宋体" w:hAnsi="宋体" w:cs="Times New Roman"/>
          <w:color w:val="auto"/>
          <w:sz w:val="24"/>
          <w:szCs w:val="24"/>
          <w:highlight w:val="none"/>
          <w:shd w:val="clear" w:color="auto" w:fill="FFFFFF"/>
          <w:lang w:eastAsia="zh-CN"/>
        </w:rPr>
        <w:t>投标</w:t>
      </w:r>
      <w:r>
        <w:rPr>
          <w:rFonts w:hint="eastAsia" w:ascii="宋体" w:hAnsi="宋体" w:eastAsia="宋体" w:cs="Times New Roman"/>
          <w:color w:val="auto"/>
          <w:sz w:val="24"/>
          <w:szCs w:val="24"/>
          <w:highlight w:val="none"/>
          <w:shd w:val="clear" w:color="auto" w:fill="FFFFFF"/>
        </w:rPr>
        <w:t>人必须对照</w:t>
      </w:r>
      <w:r>
        <w:rPr>
          <w:rFonts w:hint="eastAsia" w:ascii="宋体" w:hAnsi="宋体" w:cs="Times New Roman"/>
          <w:color w:val="auto"/>
          <w:sz w:val="24"/>
          <w:szCs w:val="24"/>
          <w:highlight w:val="none"/>
          <w:shd w:val="clear" w:color="auto" w:fill="FFFFFF"/>
          <w:lang w:eastAsia="zh-CN"/>
        </w:rPr>
        <w:t>招标文件</w:t>
      </w:r>
      <w:r>
        <w:rPr>
          <w:rFonts w:hint="eastAsia" w:ascii="宋体" w:hAnsi="宋体" w:eastAsia="宋体" w:cs="Times New Roman"/>
          <w:color w:val="auto"/>
          <w:sz w:val="24"/>
          <w:szCs w:val="24"/>
          <w:highlight w:val="none"/>
          <w:shd w:val="clear" w:color="auto" w:fill="FFFFFF"/>
        </w:rPr>
        <w:t>的要求和自身响应能力，逐条如实填写。“偏离说明”列填写偏离原因，完全符合的填写“无偏离”。</w:t>
      </w:r>
    </w:p>
    <w:p>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Times New Roman"/>
          <w:color w:val="auto"/>
          <w:sz w:val="24"/>
          <w:szCs w:val="24"/>
          <w:highlight w:val="none"/>
          <w:shd w:val="clear" w:color="auto" w:fill="FFFFFF"/>
        </w:rPr>
        <w:t>2、</w:t>
      </w:r>
      <w:r>
        <w:rPr>
          <w:rFonts w:hint="eastAsia" w:ascii="宋体" w:hAnsi="宋体" w:cs="Times New Roman"/>
          <w:color w:val="auto"/>
          <w:sz w:val="24"/>
          <w:szCs w:val="24"/>
          <w:highlight w:val="none"/>
          <w:shd w:val="clear" w:color="auto" w:fill="FFFFFF"/>
          <w:lang w:eastAsia="zh-CN"/>
        </w:rPr>
        <w:t>投标</w:t>
      </w:r>
      <w:r>
        <w:rPr>
          <w:rFonts w:hint="eastAsia" w:ascii="宋体" w:hAnsi="宋体" w:eastAsia="宋体" w:cs="Times New Roman"/>
          <w:color w:val="auto"/>
          <w:sz w:val="24"/>
          <w:szCs w:val="24"/>
          <w:highlight w:val="none"/>
          <w:shd w:val="clear" w:color="auto" w:fill="FFFFFF"/>
        </w:rPr>
        <w:t>人可对照本</w:t>
      </w:r>
      <w:r>
        <w:rPr>
          <w:rFonts w:hint="eastAsia" w:ascii="宋体" w:hAnsi="宋体" w:cs="Times New Roman"/>
          <w:color w:val="auto"/>
          <w:sz w:val="24"/>
          <w:szCs w:val="24"/>
          <w:highlight w:val="none"/>
          <w:shd w:val="clear" w:color="auto" w:fill="FFFFFF"/>
          <w:lang w:eastAsia="zh-CN"/>
        </w:rPr>
        <w:t>招标文件</w:t>
      </w:r>
      <w:r>
        <w:rPr>
          <w:rFonts w:hint="eastAsia" w:ascii="宋体" w:hAnsi="宋体" w:eastAsia="宋体" w:cs="Times New Roman"/>
          <w:color w:val="auto"/>
          <w:sz w:val="24"/>
          <w:szCs w:val="24"/>
          <w:highlight w:val="none"/>
          <w:shd w:val="clear" w:color="auto" w:fill="FFFFFF"/>
        </w:rPr>
        <w:t>，扩展填写文件条款（含规格、技术参数、性能、质量、交货时间、交货地点、质量保证期、售后服务、验收、付款方式等）及响应情况。</w:t>
      </w:r>
    </w:p>
    <w:p>
      <w:pPr>
        <w:tabs>
          <w:tab w:val="left" w:pos="6375"/>
        </w:tabs>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ab/>
      </w:r>
    </w:p>
    <w:p>
      <w:pPr>
        <w:spacing w:line="440" w:lineRule="exact"/>
        <w:ind w:left="149" w:leftChars="71" w:firstLine="470" w:firstLineChars="196"/>
        <w:rPr>
          <w:rFonts w:hint="eastAsia" w:ascii="宋体" w:hAnsi="宋体" w:eastAsia="宋体" w:cs="宋体"/>
          <w:color w:val="auto"/>
          <w:kern w:val="0"/>
          <w:sz w:val="24"/>
          <w:szCs w:val="24"/>
          <w:highlight w:val="none"/>
          <w:u w:val="single"/>
        </w:rPr>
      </w:pPr>
      <w:r>
        <w:rPr>
          <w:rFonts w:hint="eastAsia" w:ascii="宋体" w:hAnsi="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人全称</w:t>
      </w:r>
      <w:r>
        <w:rPr>
          <w:rFonts w:hint="eastAsia" w:ascii="宋体" w:hAnsi="宋体" w:eastAsia="宋体" w:cs="Times New Roman"/>
          <w:color w:val="auto"/>
          <w:sz w:val="24"/>
          <w:szCs w:val="24"/>
          <w:highlight w:val="none"/>
        </w:rPr>
        <w:t>：</w:t>
      </w:r>
      <w:r>
        <w:rPr>
          <w:rFonts w:hint="eastAsia" w:ascii="宋体" w:hAnsi="宋体" w:eastAsia="宋体" w:cs="宋体"/>
          <w:color w:val="auto"/>
          <w:kern w:val="0"/>
          <w:sz w:val="24"/>
          <w:szCs w:val="24"/>
          <w:highlight w:val="none"/>
          <w:u w:val="single"/>
        </w:rPr>
        <w:t xml:space="preserve">  （加盖单位公章）  </w:t>
      </w:r>
    </w:p>
    <w:p>
      <w:pPr>
        <w:spacing w:line="440" w:lineRule="exact"/>
        <w:ind w:left="149" w:leftChars="71" w:firstLine="470" w:firstLineChars="196"/>
        <w:rPr>
          <w:rFonts w:hint="eastAsia" w:ascii="宋体" w:hAnsi="宋体" w:eastAsia="宋体" w:cs="宋体"/>
          <w:color w:val="auto"/>
          <w:kern w:val="0"/>
          <w:sz w:val="24"/>
          <w:szCs w:val="24"/>
          <w:highlight w:val="none"/>
          <w:u w:val="single"/>
        </w:rPr>
      </w:pPr>
    </w:p>
    <w:p>
      <w:pPr>
        <w:spacing w:line="440" w:lineRule="exact"/>
        <w:ind w:left="149" w:leftChars="71" w:firstLine="470" w:firstLineChars="196"/>
        <w:rPr>
          <w:rFonts w:ascii="宋体" w:cs="宋体"/>
          <w:color w:val="auto"/>
          <w:kern w:val="0"/>
          <w:sz w:val="24"/>
          <w:szCs w:val="24"/>
          <w:highlight w:val="none"/>
        </w:rPr>
      </w:pPr>
      <w:r>
        <w:rPr>
          <w:rFonts w:hint="eastAsia" w:ascii="宋体" w:hAnsi="宋体" w:cs="宋体"/>
          <w:color w:val="auto"/>
          <w:kern w:val="0"/>
          <w:sz w:val="24"/>
          <w:szCs w:val="24"/>
          <w:highlight w:val="none"/>
        </w:rPr>
        <w:t>法定代表人</w:t>
      </w:r>
      <w:r>
        <w:rPr>
          <w:rFonts w:hint="eastAsia" w:ascii="宋体" w:hAnsi="宋体" w:cs="宋体"/>
          <w:color w:val="auto"/>
          <w:kern w:val="0"/>
          <w:sz w:val="24"/>
          <w:szCs w:val="24"/>
          <w:highlight w:val="none"/>
          <w:lang w:val="en-US" w:eastAsia="zh-CN"/>
        </w:rPr>
        <w:t>/</w:t>
      </w:r>
      <w:r>
        <w:rPr>
          <w:rFonts w:hint="eastAsia" w:ascii="宋体" w:hAnsi="宋体" w:cs="宋体"/>
          <w:color w:val="auto"/>
          <w:kern w:val="0"/>
          <w:sz w:val="24"/>
          <w:szCs w:val="24"/>
          <w:highlight w:val="none"/>
          <w:lang w:eastAsia="zh-CN"/>
        </w:rPr>
        <w:t>投标</w:t>
      </w:r>
      <w:r>
        <w:rPr>
          <w:rFonts w:hint="eastAsia" w:ascii="宋体" w:hAnsi="宋体" w:cs="宋体"/>
          <w:color w:val="auto"/>
          <w:kern w:val="0"/>
          <w:sz w:val="24"/>
          <w:szCs w:val="24"/>
          <w:highlight w:val="none"/>
        </w:rPr>
        <w:t>人代表：</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（签字或签章）（联系电话）</w:t>
      </w:r>
      <w:r>
        <w:rPr>
          <w:rFonts w:ascii="宋体" w:hAnsi="宋体" w:cs="宋体"/>
          <w:color w:val="auto"/>
          <w:kern w:val="0"/>
          <w:sz w:val="24"/>
          <w:szCs w:val="24"/>
          <w:highlight w:val="none"/>
          <w:u w:val="single"/>
        </w:rPr>
        <w:t xml:space="preserve">   </w:t>
      </w:r>
    </w:p>
    <w:p>
      <w:pPr>
        <w:spacing w:line="440" w:lineRule="exact"/>
        <w:ind w:left="149" w:leftChars="71" w:firstLine="548" w:firstLineChars="196"/>
        <w:rPr>
          <w:rFonts w:ascii="宋体" w:hAnsi="宋体" w:eastAsia="宋体" w:cs="宋体"/>
          <w:color w:val="auto"/>
          <w:kern w:val="0"/>
          <w:sz w:val="28"/>
          <w:szCs w:val="30"/>
          <w:highlight w:val="none"/>
        </w:rPr>
      </w:pPr>
    </w:p>
    <w:p>
      <w:pPr>
        <w:spacing w:line="440" w:lineRule="exact"/>
        <w:jc w:val="right"/>
        <w:rPr>
          <w:rFonts w:ascii="宋体"/>
          <w:b/>
          <w:color w:val="auto"/>
          <w:szCs w:val="21"/>
          <w:highlight w:val="none"/>
        </w:rPr>
      </w:pPr>
      <w:r>
        <w:rPr>
          <w:rFonts w:hint="eastAsia" w:ascii="宋体" w:hAnsi="宋体" w:eastAsia="宋体" w:cs="宋体"/>
          <w:color w:val="auto"/>
          <w:kern w:val="0"/>
          <w:sz w:val="24"/>
          <w:szCs w:val="24"/>
          <w:highlight w:val="none"/>
        </w:rPr>
        <w:t>年   月   日</w:t>
      </w:r>
    </w:p>
    <w:p>
      <w:pPr>
        <w:widowControl/>
        <w:spacing w:afterLines="50"/>
        <w:jc w:val="left"/>
        <w:rPr>
          <w:rFonts w:ascii="宋体"/>
          <w:b/>
          <w:color w:val="auto"/>
          <w:szCs w:val="21"/>
          <w:highlight w:val="none"/>
        </w:rPr>
      </w:pPr>
      <w:r>
        <w:rPr>
          <w:rFonts w:hint="eastAsia" w:ascii="宋体" w:hAnsi="宋体"/>
          <w:b/>
          <w:color w:val="auto"/>
          <w:szCs w:val="21"/>
          <w:highlight w:val="none"/>
        </w:rPr>
        <w:br w:type="page"/>
      </w:r>
      <w:r>
        <w:rPr>
          <w:rFonts w:hint="eastAsia" w:ascii="宋体" w:hAnsi="宋体"/>
          <w:b/>
          <w:color w:val="auto"/>
          <w:szCs w:val="21"/>
          <w:highlight w:val="none"/>
        </w:rPr>
        <w:t>文件格式</w:t>
      </w:r>
      <w:r>
        <w:rPr>
          <w:rFonts w:ascii="宋体" w:hAnsi="宋体"/>
          <w:b/>
          <w:color w:val="auto"/>
          <w:szCs w:val="21"/>
          <w:highlight w:val="none"/>
        </w:rPr>
        <w:t>4</w:t>
      </w:r>
    </w:p>
    <w:p>
      <w:pPr>
        <w:spacing w:afterLines="50" w:line="440" w:lineRule="exact"/>
        <w:jc w:val="center"/>
        <w:rPr>
          <w:rFonts w:ascii="宋体"/>
          <w:b/>
          <w:color w:val="auto"/>
          <w:sz w:val="36"/>
          <w:szCs w:val="36"/>
          <w:highlight w:val="none"/>
        </w:rPr>
      </w:pPr>
      <w:r>
        <w:rPr>
          <w:rFonts w:hint="eastAsia" w:ascii="宋体" w:hAnsi="宋体"/>
          <w:b/>
          <w:color w:val="auto"/>
          <w:sz w:val="36"/>
          <w:szCs w:val="36"/>
          <w:highlight w:val="none"/>
        </w:rPr>
        <w:t>法定代表人资格证明书</w:t>
      </w:r>
    </w:p>
    <w:p>
      <w:pPr>
        <w:spacing w:line="440" w:lineRule="exact"/>
        <w:ind w:firstLine="468" w:firstLineChars="195"/>
        <w:rPr>
          <w:rFonts w:ascii="宋体" w:cs="宋体"/>
          <w:color w:val="auto"/>
          <w:kern w:val="0"/>
          <w:sz w:val="24"/>
          <w:szCs w:val="30"/>
          <w:highlight w:val="none"/>
        </w:rPr>
      </w:pPr>
      <w:r>
        <w:rPr>
          <w:rFonts w:hint="eastAsia" w:ascii="宋体" w:hAnsi="宋体" w:cs="宋体"/>
          <w:color w:val="auto"/>
          <w:kern w:val="0"/>
          <w:sz w:val="24"/>
          <w:szCs w:val="30"/>
          <w:highlight w:val="none"/>
        </w:rPr>
        <w:t>单位名称：</w:t>
      </w:r>
      <w:r>
        <w:rPr>
          <w:rFonts w:ascii="宋体" w:hAnsi="宋体" w:cs="宋体"/>
          <w:color w:val="auto"/>
          <w:kern w:val="0"/>
          <w:sz w:val="24"/>
          <w:szCs w:val="30"/>
          <w:highlight w:val="none"/>
          <w:u w:val="single"/>
        </w:rPr>
        <w:t xml:space="preserve">                                              </w:t>
      </w:r>
    </w:p>
    <w:p>
      <w:pPr>
        <w:spacing w:line="440" w:lineRule="exact"/>
        <w:ind w:firstLine="468" w:firstLineChars="195"/>
        <w:rPr>
          <w:rFonts w:ascii="宋体" w:cs="宋体"/>
          <w:color w:val="auto"/>
          <w:kern w:val="0"/>
          <w:sz w:val="24"/>
          <w:szCs w:val="30"/>
          <w:highlight w:val="none"/>
        </w:rPr>
      </w:pPr>
      <w:r>
        <w:rPr>
          <w:rFonts w:hint="eastAsia" w:ascii="宋体" w:hAnsi="宋体" w:cs="宋体"/>
          <w:color w:val="auto"/>
          <w:kern w:val="0"/>
          <w:sz w:val="24"/>
          <w:szCs w:val="30"/>
          <w:highlight w:val="none"/>
        </w:rPr>
        <w:t>单位地址：</w:t>
      </w:r>
      <w:r>
        <w:rPr>
          <w:rFonts w:ascii="宋体" w:hAnsi="宋体" w:cs="宋体"/>
          <w:color w:val="auto"/>
          <w:kern w:val="0"/>
          <w:sz w:val="24"/>
          <w:szCs w:val="30"/>
          <w:highlight w:val="none"/>
          <w:u w:val="single"/>
        </w:rPr>
        <w:t xml:space="preserve">                                              </w:t>
      </w:r>
    </w:p>
    <w:p>
      <w:pPr>
        <w:spacing w:line="440" w:lineRule="exact"/>
        <w:ind w:firstLine="468" w:firstLineChars="195"/>
        <w:rPr>
          <w:rFonts w:ascii="宋体" w:cs="宋体"/>
          <w:color w:val="auto"/>
          <w:kern w:val="0"/>
          <w:sz w:val="24"/>
          <w:szCs w:val="30"/>
          <w:highlight w:val="none"/>
        </w:rPr>
      </w:pPr>
      <w:r>
        <w:rPr>
          <w:rFonts w:hint="eastAsia" w:ascii="宋体" w:hAnsi="宋体" w:cs="宋体"/>
          <w:color w:val="auto"/>
          <w:kern w:val="0"/>
          <w:sz w:val="24"/>
          <w:szCs w:val="30"/>
          <w:highlight w:val="none"/>
        </w:rPr>
        <w:t>单位性质：</w:t>
      </w:r>
      <w:r>
        <w:rPr>
          <w:rFonts w:ascii="宋体" w:hAnsi="宋体" w:cs="宋体"/>
          <w:color w:val="auto"/>
          <w:kern w:val="0"/>
          <w:sz w:val="24"/>
          <w:szCs w:val="30"/>
          <w:highlight w:val="none"/>
          <w:u w:val="single"/>
        </w:rPr>
        <w:t xml:space="preserve">                                              </w:t>
      </w:r>
    </w:p>
    <w:p>
      <w:pPr>
        <w:spacing w:line="440" w:lineRule="exact"/>
        <w:ind w:firstLine="468" w:firstLineChars="195"/>
        <w:rPr>
          <w:rFonts w:ascii="宋体" w:cs="宋体"/>
          <w:color w:val="auto"/>
          <w:kern w:val="0"/>
          <w:sz w:val="24"/>
          <w:szCs w:val="30"/>
          <w:highlight w:val="none"/>
        </w:rPr>
      </w:pPr>
      <w:r>
        <w:rPr>
          <w:rFonts w:hint="eastAsia" w:ascii="宋体" w:hAnsi="宋体" w:cs="宋体"/>
          <w:color w:val="auto"/>
          <w:kern w:val="0"/>
          <w:sz w:val="24"/>
          <w:szCs w:val="30"/>
          <w:highlight w:val="none"/>
        </w:rPr>
        <w:t>成立时间：</w:t>
      </w:r>
      <w:r>
        <w:rPr>
          <w:rFonts w:ascii="宋体" w:hAnsi="宋体" w:cs="宋体"/>
          <w:color w:val="auto"/>
          <w:kern w:val="0"/>
          <w:sz w:val="24"/>
          <w:szCs w:val="30"/>
          <w:highlight w:val="none"/>
          <w:u w:val="single"/>
        </w:rPr>
        <w:t xml:space="preserve">                                              </w:t>
      </w:r>
    </w:p>
    <w:p>
      <w:pPr>
        <w:spacing w:line="440" w:lineRule="exact"/>
        <w:ind w:firstLine="468" w:firstLineChars="195"/>
        <w:rPr>
          <w:rFonts w:ascii="宋体" w:cs="宋体"/>
          <w:color w:val="auto"/>
          <w:kern w:val="0"/>
          <w:sz w:val="24"/>
          <w:szCs w:val="30"/>
          <w:highlight w:val="none"/>
          <w:u w:val="single"/>
        </w:rPr>
      </w:pPr>
      <w:r>
        <w:rPr>
          <w:rFonts w:hint="eastAsia" w:ascii="宋体" w:hAnsi="宋体" w:cs="宋体"/>
          <w:color w:val="auto"/>
          <w:kern w:val="0"/>
          <w:sz w:val="24"/>
          <w:szCs w:val="30"/>
          <w:highlight w:val="none"/>
        </w:rPr>
        <w:t>姓名：</w:t>
      </w:r>
      <w:r>
        <w:rPr>
          <w:rFonts w:ascii="宋体" w:hAnsi="宋体" w:cs="宋体"/>
          <w:color w:val="auto"/>
          <w:kern w:val="0"/>
          <w:sz w:val="24"/>
          <w:szCs w:val="30"/>
          <w:highlight w:val="none"/>
          <w:u w:val="single"/>
        </w:rPr>
        <w:t xml:space="preserve">           </w:t>
      </w:r>
      <w:r>
        <w:rPr>
          <w:rFonts w:hint="eastAsia" w:ascii="宋体" w:hAnsi="宋体" w:cs="宋体"/>
          <w:color w:val="auto"/>
          <w:kern w:val="0"/>
          <w:sz w:val="24"/>
          <w:szCs w:val="30"/>
          <w:highlight w:val="none"/>
        </w:rPr>
        <w:t>，性别：</w:t>
      </w:r>
      <w:r>
        <w:rPr>
          <w:rFonts w:ascii="宋体" w:hAnsi="宋体" w:cs="宋体"/>
          <w:color w:val="auto"/>
          <w:kern w:val="0"/>
          <w:sz w:val="24"/>
          <w:szCs w:val="30"/>
          <w:highlight w:val="none"/>
          <w:u w:val="single"/>
        </w:rPr>
        <w:t xml:space="preserve">       </w:t>
      </w:r>
      <w:r>
        <w:rPr>
          <w:rFonts w:hint="eastAsia" w:ascii="宋体" w:hAnsi="宋体" w:cs="宋体"/>
          <w:color w:val="auto"/>
          <w:kern w:val="0"/>
          <w:sz w:val="24"/>
          <w:szCs w:val="30"/>
          <w:highlight w:val="none"/>
        </w:rPr>
        <w:t>，年龄：</w:t>
      </w:r>
      <w:r>
        <w:rPr>
          <w:rFonts w:ascii="宋体" w:hAnsi="宋体" w:cs="宋体"/>
          <w:color w:val="auto"/>
          <w:kern w:val="0"/>
          <w:sz w:val="24"/>
          <w:szCs w:val="30"/>
          <w:highlight w:val="none"/>
          <w:u w:val="single"/>
        </w:rPr>
        <w:t xml:space="preserve">        </w:t>
      </w:r>
      <w:r>
        <w:rPr>
          <w:rFonts w:hint="eastAsia" w:ascii="宋体" w:hAnsi="宋体" w:cs="宋体"/>
          <w:color w:val="auto"/>
          <w:kern w:val="0"/>
          <w:sz w:val="24"/>
          <w:szCs w:val="30"/>
          <w:highlight w:val="none"/>
        </w:rPr>
        <w:t>，职务：</w:t>
      </w:r>
      <w:r>
        <w:rPr>
          <w:rFonts w:ascii="宋体" w:hAnsi="宋体" w:cs="宋体"/>
          <w:color w:val="auto"/>
          <w:kern w:val="0"/>
          <w:sz w:val="24"/>
          <w:szCs w:val="30"/>
          <w:highlight w:val="none"/>
          <w:u w:val="single"/>
        </w:rPr>
        <w:t xml:space="preserve">            </w:t>
      </w:r>
    </w:p>
    <w:p>
      <w:pPr>
        <w:spacing w:line="440" w:lineRule="exact"/>
        <w:ind w:firstLine="468" w:firstLineChars="195"/>
        <w:rPr>
          <w:rFonts w:ascii="宋体" w:cs="宋体"/>
          <w:color w:val="auto"/>
          <w:kern w:val="0"/>
          <w:sz w:val="24"/>
          <w:szCs w:val="30"/>
          <w:highlight w:val="none"/>
        </w:rPr>
      </w:pPr>
      <w:r>
        <w:rPr>
          <w:rFonts w:hint="eastAsia" w:ascii="宋体" w:hAnsi="宋体" w:cs="宋体"/>
          <w:color w:val="auto"/>
          <w:kern w:val="0"/>
          <w:sz w:val="24"/>
          <w:szCs w:val="30"/>
          <w:highlight w:val="none"/>
        </w:rPr>
        <w:t>身份证号码：</w:t>
      </w:r>
      <w:r>
        <w:rPr>
          <w:rFonts w:ascii="宋体" w:hAnsi="宋体" w:cs="宋体"/>
          <w:color w:val="auto"/>
          <w:kern w:val="0"/>
          <w:sz w:val="24"/>
          <w:szCs w:val="30"/>
          <w:highlight w:val="none"/>
          <w:u w:val="single"/>
        </w:rPr>
        <w:t xml:space="preserve">                                            </w:t>
      </w:r>
    </w:p>
    <w:p>
      <w:pPr>
        <w:spacing w:line="440" w:lineRule="exact"/>
        <w:ind w:firstLine="468" w:firstLineChars="195"/>
        <w:rPr>
          <w:rFonts w:ascii="宋体" w:cs="宋体"/>
          <w:color w:val="auto"/>
          <w:kern w:val="0"/>
          <w:sz w:val="24"/>
          <w:szCs w:val="30"/>
          <w:highlight w:val="none"/>
        </w:rPr>
      </w:pPr>
      <w:r>
        <w:rPr>
          <w:rFonts w:ascii="宋体" w:hAnsi="宋体" w:cs="宋体"/>
          <w:color w:val="auto"/>
          <w:kern w:val="0"/>
          <w:sz w:val="24"/>
          <w:szCs w:val="30"/>
          <w:highlight w:val="none"/>
          <w:u w:val="single"/>
        </w:rPr>
        <w:t xml:space="preserve">             </w:t>
      </w:r>
      <w:r>
        <w:rPr>
          <w:rFonts w:hint="eastAsia" w:ascii="宋体" w:hAnsi="宋体" w:cs="宋体"/>
          <w:color w:val="auto"/>
          <w:kern w:val="0"/>
          <w:sz w:val="24"/>
          <w:szCs w:val="30"/>
          <w:highlight w:val="none"/>
        </w:rPr>
        <w:t>系</w:t>
      </w:r>
      <w:r>
        <w:rPr>
          <w:rFonts w:ascii="宋体" w:hAnsi="宋体" w:cs="宋体"/>
          <w:color w:val="auto"/>
          <w:kern w:val="0"/>
          <w:sz w:val="24"/>
          <w:szCs w:val="30"/>
          <w:highlight w:val="none"/>
          <w:u w:val="single"/>
        </w:rPr>
        <w:t xml:space="preserve">                          </w:t>
      </w:r>
      <w:r>
        <w:rPr>
          <w:rFonts w:hint="eastAsia" w:ascii="宋体" w:hAnsi="宋体" w:cs="宋体"/>
          <w:color w:val="auto"/>
          <w:kern w:val="0"/>
          <w:sz w:val="24"/>
          <w:szCs w:val="30"/>
          <w:highlight w:val="none"/>
        </w:rPr>
        <w:t>的法定发表人，为贵校组织的</w:t>
      </w:r>
      <w:r>
        <w:rPr>
          <w:rFonts w:ascii="宋体" w:hAnsi="宋体" w:cs="宋体"/>
          <w:color w:val="auto"/>
          <w:kern w:val="0"/>
          <w:sz w:val="24"/>
          <w:szCs w:val="30"/>
          <w:highlight w:val="none"/>
          <w:u w:val="single"/>
        </w:rPr>
        <w:t xml:space="preserve">   </w:t>
      </w:r>
      <w:r>
        <w:rPr>
          <w:rFonts w:hint="eastAsia" w:ascii="宋体" w:hAnsi="宋体" w:cs="宋体"/>
          <w:color w:val="auto"/>
          <w:kern w:val="0"/>
          <w:sz w:val="24"/>
          <w:szCs w:val="30"/>
          <w:highlight w:val="none"/>
          <w:u w:val="single"/>
        </w:rPr>
        <w:t>（项目名称）、（项目编号）</w:t>
      </w:r>
      <w:r>
        <w:rPr>
          <w:rFonts w:ascii="宋体" w:hAnsi="宋体" w:cs="宋体"/>
          <w:color w:val="auto"/>
          <w:kern w:val="0"/>
          <w:sz w:val="24"/>
          <w:szCs w:val="30"/>
          <w:highlight w:val="none"/>
          <w:u w:val="single"/>
        </w:rPr>
        <w:t xml:space="preserve"> </w:t>
      </w:r>
      <w:r>
        <w:rPr>
          <w:rFonts w:hint="eastAsia" w:ascii="宋体" w:hAnsi="宋体" w:cs="宋体"/>
          <w:color w:val="auto"/>
          <w:kern w:val="0"/>
          <w:sz w:val="24"/>
          <w:szCs w:val="30"/>
          <w:highlight w:val="none"/>
        </w:rPr>
        <w:t>的招标活动，签署投标文件、进行合同谈判、签署合同和处理与之有关的一切事务。</w:t>
      </w:r>
    </w:p>
    <w:p>
      <w:pPr>
        <w:spacing w:line="440" w:lineRule="exact"/>
        <w:ind w:firstLine="468" w:firstLineChars="195"/>
        <w:rPr>
          <w:rFonts w:ascii="宋体" w:cs="宋体"/>
          <w:color w:val="auto"/>
          <w:kern w:val="0"/>
          <w:sz w:val="24"/>
          <w:szCs w:val="30"/>
          <w:highlight w:val="none"/>
        </w:rPr>
      </w:pPr>
    </w:p>
    <w:p>
      <w:pPr>
        <w:spacing w:line="440" w:lineRule="exact"/>
        <w:ind w:firstLine="468" w:firstLineChars="195"/>
        <w:rPr>
          <w:rFonts w:ascii="宋体" w:cs="宋体"/>
          <w:color w:val="auto"/>
          <w:kern w:val="0"/>
          <w:sz w:val="24"/>
          <w:szCs w:val="30"/>
          <w:highlight w:val="none"/>
        </w:rPr>
      </w:pPr>
      <w:r>
        <w:rPr>
          <w:rFonts w:hint="eastAsia" w:ascii="宋体" w:hAnsi="宋体" w:cs="宋体"/>
          <w:color w:val="auto"/>
          <w:kern w:val="0"/>
          <w:sz w:val="24"/>
          <w:szCs w:val="30"/>
          <w:highlight w:val="none"/>
        </w:rPr>
        <w:t>特此证明。</w:t>
      </w:r>
    </w:p>
    <w:p>
      <w:pPr>
        <w:spacing w:line="440" w:lineRule="exact"/>
        <w:ind w:firstLine="468" w:firstLineChars="195"/>
        <w:rPr>
          <w:rFonts w:ascii="宋体" w:cs="宋体"/>
          <w:color w:val="auto"/>
          <w:kern w:val="0"/>
          <w:sz w:val="24"/>
          <w:szCs w:val="30"/>
          <w:highlight w:val="none"/>
        </w:rPr>
      </w:pPr>
    </w:p>
    <w:p>
      <w:pPr>
        <w:spacing w:line="440" w:lineRule="exact"/>
        <w:ind w:firstLine="468" w:firstLineChars="195"/>
        <w:rPr>
          <w:rFonts w:ascii="宋体" w:cs="宋体"/>
          <w:color w:val="auto"/>
          <w:kern w:val="0"/>
          <w:sz w:val="24"/>
          <w:szCs w:val="30"/>
          <w:highlight w:val="none"/>
        </w:rPr>
      </w:pPr>
    </w:p>
    <w:p>
      <w:pPr>
        <w:spacing w:line="440" w:lineRule="exact"/>
        <w:ind w:firstLine="468" w:firstLineChars="195"/>
        <w:rPr>
          <w:rFonts w:ascii="宋体" w:cs="宋体"/>
          <w:color w:val="auto"/>
          <w:kern w:val="0"/>
          <w:sz w:val="24"/>
          <w:szCs w:val="30"/>
          <w:highlight w:val="none"/>
          <w:u w:val="single"/>
        </w:rPr>
      </w:pPr>
      <w:r>
        <w:rPr>
          <w:rFonts w:hint="eastAsia" w:ascii="宋体" w:hAnsi="宋体" w:cs="宋体"/>
          <w:color w:val="auto"/>
          <w:kern w:val="0"/>
          <w:sz w:val="24"/>
          <w:szCs w:val="30"/>
          <w:highlight w:val="none"/>
        </w:rPr>
        <w:t>投标人全称：</w:t>
      </w:r>
      <w:r>
        <w:rPr>
          <w:rFonts w:ascii="宋体" w:hAnsi="宋体" w:cs="宋体"/>
          <w:color w:val="auto"/>
          <w:kern w:val="0"/>
          <w:sz w:val="24"/>
          <w:szCs w:val="30"/>
          <w:highlight w:val="none"/>
          <w:u w:val="single"/>
        </w:rPr>
        <w:t xml:space="preserve">  </w:t>
      </w:r>
      <w:r>
        <w:rPr>
          <w:rFonts w:hint="eastAsia" w:ascii="宋体" w:hAnsi="宋体" w:cs="宋体"/>
          <w:color w:val="auto"/>
          <w:kern w:val="0"/>
          <w:sz w:val="24"/>
          <w:szCs w:val="30"/>
          <w:highlight w:val="none"/>
          <w:u w:val="single"/>
        </w:rPr>
        <w:t>（加盖单位公章）</w:t>
      </w:r>
      <w:r>
        <w:rPr>
          <w:rFonts w:ascii="宋体" w:hAnsi="宋体" w:cs="宋体"/>
          <w:color w:val="auto"/>
          <w:kern w:val="0"/>
          <w:sz w:val="24"/>
          <w:szCs w:val="30"/>
          <w:highlight w:val="none"/>
          <w:u w:val="single"/>
        </w:rPr>
        <w:t xml:space="preserve">  </w:t>
      </w:r>
    </w:p>
    <w:p>
      <w:pPr>
        <w:spacing w:line="440" w:lineRule="exact"/>
        <w:ind w:firstLine="468" w:firstLineChars="195"/>
        <w:rPr>
          <w:rFonts w:ascii="宋体" w:cs="宋体"/>
          <w:color w:val="auto"/>
          <w:kern w:val="0"/>
          <w:sz w:val="24"/>
          <w:szCs w:val="30"/>
          <w:highlight w:val="none"/>
          <w:u w:val="single"/>
        </w:rPr>
      </w:pPr>
    </w:p>
    <w:p>
      <w:pPr>
        <w:spacing w:line="440" w:lineRule="exact"/>
        <w:ind w:firstLine="724" w:firstLineChars="345"/>
        <w:rPr>
          <w:rFonts w:ascii="宋体" w:cs="宋体"/>
          <w:color w:val="auto"/>
          <w:kern w:val="0"/>
          <w:sz w:val="24"/>
          <w:szCs w:val="30"/>
          <w:highlight w:val="none"/>
        </w:rPr>
      </w:pPr>
      <w:r>
        <w:rPr>
          <w:color w:val="auto"/>
          <w:highlight w:val="none"/>
        </w:rPr>
        <w:pict>
          <v:rect id="矩形 1" o:spid="_x0000_s1026" o:spt="1" style="position:absolute;left:0pt;margin-left:29.35pt;margin-top:0.8pt;height:167.25pt;width:393.75pt;z-index:25165824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">
            <v:path/>
            <v:fill on="f" focussize="0,0"/>
            <v:stroke/>
            <v:imagedata o:title=""/>
            <o:lock v:ext="edit"/>
          </v:rect>
        </w:pict>
      </w:r>
      <w:r>
        <w:rPr>
          <w:rFonts w:hint="eastAsia" w:ascii="宋体" w:hAnsi="宋体" w:cs="宋体"/>
          <w:color w:val="auto"/>
          <w:kern w:val="0"/>
          <w:sz w:val="24"/>
          <w:szCs w:val="30"/>
          <w:highlight w:val="none"/>
        </w:rPr>
        <w:t>法定代表人二代身份正、反面扫描件或复印件粘贴处</w:t>
      </w:r>
    </w:p>
    <w:p>
      <w:pPr>
        <w:spacing w:line="440" w:lineRule="exact"/>
        <w:ind w:firstLine="468" w:firstLineChars="195"/>
        <w:rPr>
          <w:rFonts w:ascii="宋体" w:cs="宋体"/>
          <w:color w:val="auto"/>
          <w:kern w:val="0"/>
          <w:sz w:val="24"/>
          <w:szCs w:val="30"/>
          <w:highlight w:val="none"/>
        </w:rPr>
      </w:pPr>
    </w:p>
    <w:p>
      <w:pPr>
        <w:spacing w:line="440" w:lineRule="exact"/>
        <w:ind w:firstLine="468" w:firstLineChars="195"/>
        <w:rPr>
          <w:rFonts w:ascii="宋体" w:cs="宋体"/>
          <w:color w:val="auto"/>
          <w:kern w:val="0"/>
          <w:sz w:val="24"/>
          <w:szCs w:val="30"/>
          <w:highlight w:val="none"/>
        </w:rPr>
      </w:pPr>
    </w:p>
    <w:p>
      <w:pPr>
        <w:spacing w:line="440" w:lineRule="exact"/>
        <w:ind w:firstLine="468" w:firstLineChars="195"/>
        <w:rPr>
          <w:rFonts w:ascii="宋体" w:cs="宋体"/>
          <w:color w:val="auto"/>
          <w:kern w:val="0"/>
          <w:sz w:val="24"/>
          <w:szCs w:val="30"/>
          <w:highlight w:val="none"/>
        </w:rPr>
      </w:pPr>
    </w:p>
    <w:p>
      <w:pPr>
        <w:spacing w:line="440" w:lineRule="exact"/>
        <w:ind w:firstLine="468" w:firstLineChars="195"/>
        <w:rPr>
          <w:rFonts w:ascii="宋体" w:cs="宋体"/>
          <w:color w:val="auto"/>
          <w:kern w:val="0"/>
          <w:sz w:val="24"/>
          <w:szCs w:val="30"/>
          <w:highlight w:val="none"/>
        </w:rPr>
      </w:pPr>
    </w:p>
    <w:p>
      <w:pPr>
        <w:spacing w:line="440" w:lineRule="exact"/>
        <w:ind w:firstLine="468" w:firstLineChars="195"/>
        <w:rPr>
          <w:rFonts w:ascii="宋体" w:cs="宋体"/>
          <w:color w:val="auto"/>
          <w:kern w:val="0"/>
          <w:sz w:val="24"/>
          <w:szCs w:val="30"/>
          <w:highlight w:val="none"/>
        </w:rPr>
      </w:pPr>
    </w:p>
    <w:p>
      <w:pPr>
        <w:spacing w:line="440" w:lineRule="exact"/>
        <w:ind w:firstLine="468" w:firstLineChars="195"/>
        <w:rPr>
          <w:rFonts w:ascii="宋体" w:cs="宋体"/>
          <w:color w:val="auto"/>
          <w:kern w:val="0"/>
          <w:sz w:val="24"/>
          <w:szCs w:val="30"/>
          <w:highlight w:val="none"/>
        </w:rPr>
      </w:pPr>
    </w:p>
    <w:p>
      <w:pPr>
        <w:spacing w:line="440" w:lineRule="exact"/>
        <w:ind w:firstLine="468" w:firstLineChars="195"/>
        <w:rPr>
          <w:rFonts w:ascii="宋体" w:cs="宋体"/>
          <w:color w:val="auto"/>
          <w:kern w:val="0"/>
          <w:sz w:val="24"/>
          <w:szCs w:val="30"/>
          <w:highlight w:val="none"/>
        </w:rPr>
      </w:pPr>
    </w:p>
    <w:p>
      <w:pPr>
        <w:spacing w:line="440" w:lineRule="exact"/>
        <w:ind w:firstLine="468" w:firstLineChars="195"/>
        <w:rPr>
          <w:rFonts w:ascii="宋体" w:cs="宋体"/>
          <w:color w:val="auto"/>
          <w:kern w:val="0"/>
          <w:sz w:val="24"/>
          <w:szCs w:val="30"/>
          <w:highlight w:val="none"/>
        </w:rPr>
      </w:pPr>
    </w:p>
    <w:p>
      <w:pPr>
        <w:spacing w:line="440" w:lineRule="exact"/>
        <w:ind w:firstLine="468" w:firstLineChars="195"/>
        <w:rPr>
          <w:rFonts w:ascii="宋体" w:cs="宋体"/>
          <w:color w:val="auto"/>
          <w:kern w:val="0"/>
          <w:sz w:val="24"/>
          <w:szCs w:val="30"/>
          <w:highlight w:val="none"/>
        </w:rPr>
      </w:pPr>
    </w:p>
    <w:p>
      <w:pPr>
        <w:spacing w:afterLines="50" w:line="440" w:lineRule="exact"/>
        <w:jc w:val="right"/>
        <w:rPr>
          <w:rFonts w:ascii="宋体" w:cs="宋体"/>
          <w:color w:val="auto"/>
          <w:kern w:val="0"/>
          <w:sz w:val="30"/>
          <w:szCs w:val="30"/>
          <w:highlight w:val="none"/>
        </w:rPr>
      </w:pPr>
      <w:r>
        <w:rPr>
          <w:rFonts w:hint="eastAsia" w:ascii="宋体" w:hAnsi="宋体" w:cs="宋体"/>
          <w:color w:val="auto"/>
          <w:kern w:val="0"/>
          <w:sz w:val="24"/>
          <w:szCs w:val="30"/>
          <w:highlight w:val="none"/>
        </w:rPr>
        <w:t>年</w:t>
      </w:r>
      <w:r>
        <w:rPr>
          <w:rFonts w:ascii="宋体" w:hAnsi="宋体" w:cs="宋体"/>
          <w:color w:val="auto"/>
          <w:kern w:val="0"/>
          <w:sz w:val="24"/>
          <w:szCs w:val="30"/>
          <w:highlight w:val="none"/>
        </w:rPr>
        <w:t xml:space="preserve">   </w:t>
      </w:r>
      <w:r>
        <w:rPr>
          <w:rFonts w:hint="eastAsia" w:ascii="宋体" w:hAnsi="宋体" w:cs="宋体"/>
          <w:color w:val="auto"/>
          <w:kern w:val="0"/>
          <w:sz w:val="24"/>
          <w:szCs w:val="30"/>
          <w:highlight w:val="none"/>
        </w:rPr>
        <w:t>月</w:t>
      </w:r>
      <w:r>
        <w:rPr>
          <w:rFonts w:ascii="宋体" w:hAnsi="宋体" w:cs="宋体"/>
          <w:color w:val="auto"/>
          <w:kern w:val="0"/>
          <w:sz w:val="24"/>
          <w:szCs w:val="30"/>
          <w:highlight w:val="none"/>
        </w:rPr>
        <w:t xml:space="preserve">   </w:t>
      </w:r>
      <w:r>
        <w:rPr>
          <w:rFonts w:hint="eastAsia" w:ascii="宋体" w:hAnsi="宋体" w:cs="宋体"/>
          <w:color w:val="auto"/>
          <w:kern w:val="0"/>
          <w:sz w:val="24"/>
          <w:szCs w:val="30"/>
          <w:highlight w:val="none"/>
        </w:rPr>
        <w:t>日</w:t>
      </w:r>
      <w:r>
        <w:rPr>
          <w:rFonts w:ascii="宋体" w:hAnsi="宋体" w:cs="宋体"/>
          <w:color w:val="auto"/>
          <w:kern w:val="0"/>
          <w:sz w:val="30"/>
          <w:szCs w:val="30"/>
          <w:highlight w:val="none"/>
        </w:rPr>
        <w:t xml:space="preserve">  </w:t>
      </w:r>
    </w:p>
    <w:p>
      <w:pPr>
        <w:spacing w:afterLines="50" w:line="440" w:lineRule="exact"/>
        <w:jc w:val="right"/>
        <w:rPr>
          <w:rFonts w:ascii="宋体" w:cs="宋体"/>
          <w:color w:val="auto"/>
          <w:kern w:val="0"/>
          <w:sz w:val="30"/>
          <w:szCs w:val="30"/>
          <w:highlight w:val="none"/>
        </w:rPr>
      </w:pPr>
    </w:p>
    <w:p>
      <w:pPr>
        <w:spacing w:afterLines="50" w:line="440" w:lineRule="exact"/>
        <w:jc w:val="left"/>
        <w:rPr>
          <w:rFonts w:ascii="宋体" w:cs="宋体"/>
          <w:b/>
          <w:color w:val="auto"/>
          <w:kern w:val="0"/>
          <w:szCs w:val="21"/>
          <w:highlight w:val="none"/>
        </w:rPr>
      </w:pPr>
      <w:r>
        <w:rPr>
          <w:rFonts w:hint="eastAsia" w:ascii="宋体" w:hAnsi="宋体" w:cs="宋体"/>
          <w:b/>
          <w:color w:val="auto"/>
          <w:kern w:val="0"/>
          <w:szCs w:val="21"/>
          <w:highlight w:val="none"/>
        </w:rPr>
        <w:t>注：如授权委托代理人到场则“法定代表人身份证明”不须提供。</w:t>
      </w:r>
    </w:p>
    <w:p>
      <w:pPr>
        <w:widowControl/>
        <w:jc w:val="left"/>
        <w:rPr>
          <w:rFonts w:ascii="宋体"/>
          <w:b/>
          <w:color w:val="auto"/>
          <w:szCs w:val="21"/>
          <w:highlight w:val="none"/>
        </w:rPr>
      </w:pPr>
      <w:r>
        <w:rPr>
          <w:rFonts w:ascii="宋体" w:cs="宋体"/>
          <w:color w:val="auto"/>
          <w:kern w:val="0"/>
          <w:sz w:val="30"/>
          <w:szCs w:val="30"/>
          <w:highlight w:val="none"/>
        </w:rPr>
        <w:br w:type="page"/>
      </w:r>
      <w:r>
        <w:rPr>
          <w:rFonts w:hint="eastAsia" w:ascii="宋体" w:hAnsi="宋体"/>
          <w:b/>
          <w:color w:val="auto"/>
          <w:szCs w:val="21"/>
          <w:highlight w:val="none"/>
        </w:rPr>
        <w:t>文件格式</w:t>
      </w:r>
      <w:r>
        <w:rPr>
          <w:rFonts w:ascii="宋体" w:hAnsi="宋体"/>
          <w:b/>
          <w:color w:val="auto"/>
          <w:szCs w:val="21"/>
          <w:highlight w:val="none"/>
        </w:rPr>
        <w:t>5</w:t>
      </w:r>
    </w:p>
    <w:p>
      <w:pPr>
        <w:spacing w:afterLines="50" w:line="440" w:lineRule="exact"/>
        <w:jc w:val="center"/>
        <w:rPr>
          <w:rFonts w:ascii="宋体"/>
          <w:b/>
          <w:color w:val="auto"/>
          <w:sz w:val="36"/>
          <w:szCs w:val="36"/>
          <w:highlight w:val="none"/>
        </w:rPr>
      </w:pPr>
      <w:r>
        <w:rPr>
          <w:rFonts w:hint="eastAsia" w:ascii="宋体" w:hAnsi="宋体"/>
          <w:b/>
          <w:color w:val="auto"/>
          <w:sz w:val="36"/>
          <w:szCs w:val="36"/>
          <w:highlight w:val="none"/>
        </w:rPr>
        <w:t>法定代表人授权委托书</w:t>
      </w:r>
    </w:p>
    <w:p>
      <w:pPr>
        <w:spacing w:line="440" w:lineRule="exact"/>
        <w:rPr>
          <w:rFonts w:ascii="宋体" w:cs="宋体"/>
          <w:color w:val="auto"/>
          <w:kern w:val="0"/>
          <w:sz w:val="24"/>
          <w:szCs w:val="30"/>
          <w:highlight w:val="none"/>
        </w:rPr>
      </w:pPr>
      <w:r>
        <w:rPr>
          <w:rFonts w:hint="eastAsia" w:ascii="宋体" w:hAnsi="宋体" w:cs="宋体"/>
          <w:color w:val="auto"/>
          <w:kern w:val="0"/>
          <w:sz w:val="24"/>
          <w:szCs w:val="30"/>
          <w:highlight w:val="none"/>
        </w:rPr>
        <w:t>南京大学</w:t>
      </w:r>
      <w:r>
        <w:rPr>
          <w:rFonts w:hint="eastAsia" w:ascii="宋体" w:hAnsi="宋体"/>
          <w:color w:val="auto"/>
          <w:sz w:val="22"/>
          <w:szCs w:val="28"/>
          <w:highlight w:val="none"/>
        </w:rPr>
        <w:t>：</w:t>
      </w:r>
    </w:p>
    <w:p>
      <w:pPr>
        <w:spacing w:line="440" w:lineRule="exact"/>
        <w:ind w:left="149" w:leftChars="71" w:firstLine="350" w:firstLineChars="146"/>
        <w:rPr>
          <w:rFonts w:ascii="宋体" w:cs="宋体"/>
          <w:color w:val="auto"/>
          <w:kern w:val="0"/>
          <w:sz w:val="24"/>
          <w:szCs w:val="30"/>
          <w:highlight w:val="none"/>
        </w:rPr>
      </w:pPr>
      <w:r>
        <w:rPr>
          <w:rFonts w:hint="eastAsia" w:ascii="宋体" w:hAnsi="宋体" w:cs="宋体"/>
          <w:color w:val="auto"/>
          <w:kern w:val="0"/>
          <w:sz w:val="24"/>
          <w:szCs w:val="30"/>
          <w:highlight w:val="none"/>
        </w:rPr>
        <w:t>本人</w:t>
      </w:r>
      <w:r>
        <w:rPr>
          <w:rFonts w:hint="eastAsia" w:ascii="宋体" w:hAnsi="宋体" w:cs="宋体"/>
          <w:color w:val="auto"/>
          <w:kern w:val="0"/>
          <w:sz w:val="24"/>
          <w:szCs w:val="30"/>
          <w:highlight w:val="none"/>
          <w:u w:val="single"/>
        </w:rPr>
        <w:t>（法定代表人姓名）</w:t>
      </w:r>
      <w:r>
        <w:rPr>
          <w:rFonts w:hint="eastAsia" w:ascii="宋体" w:hAnsi="宋体" w:cs="宋体"/>
          <w:color w:val="auto"/>
          <w:kern w:val="0"/>
          <w:sz w:val="24"/>
          <w:szCs w:val="30"/>
          <w:highlight w:val="none"/>
        </w:rPr>
        <w:t>系注册于</w:t>
      </w:r>
      <w:r>
        <w:rPr>
          <w:rFonts w:ascii="宋体" w:hAnsi="宋体" w:cs="宋体"/>
          <w:color w:val="auto"/>
          <w:kern w:val="0"/>
          <w:sz w:val="24"/>
          <w:szCs w:val="30"/>
          <w:highlight w:val="none"/>
          <w:u w:val="single"/>
        </w:rPr>
        <w:t xml:space="preserve">       </w:t>
      </w:r>
      <w:r>
        <w:rPr>
          <w:rFonts w:hint="eastAsia" w:ascii="宋体" w:hAnsi="宋体" w:cs="宋体"/>
          <w:color w:val="auto"/>
          <w:kern w:val="0"/>
          <w:sz w:val="24"/>
          <w:szCs w:val="30"/>
          <w:highlight w:val="none"/>
          <w:u w:val="single"/>
        </w:rPr>
        <w:t>（投标人住址）</w:t>
      </w:r>
      <w:r>
        <w:rPr>
          <w:rFonts w:ascii="宋体" w:hAnsi="宋体" w:cs="宋体"/>
          <w:color w:val="auto"/>
          <w:kern w:val="0"/>
          <w:sz w:val="24"/>
          <w:szCs w:val="30"/>
          <w:highlight w:val="none"/>
          <w:u w:val="single"/>
        </w:rPr>
        <w:t xml:space="preserve">      </w:t>
      </w:r>
      <w:r>
        <w:rPr>
          <w:rFonts w:hint="eastAsia" w:ascii="宋体" w:hAnsi="宋体" w:cs="宋体"/>
          <w:color w:val="auto"/>
          <w:kern w:val="0"/>
          <w:sz w:val="24"/>
          <w:szCs w:val="30"/>
          <w:highlight w:val="none"/>
        </w:rPr>
        <w:t>的</w:t>
      </w:r>
      <w:r>
        <w:rPr>
          <w:rFonts w:hint="eastAsia" w:ascii="宋体" w:hAnsi="宋体" w:cs="宋体"/>
          <w:color w:val="auto"/>
          <w:kern w:val="0"/>
          <w:sz w:val="24"/>
          <w:szCs w:val="30"/>
          <w:highlight w:val="none"/>
          <w:u w:val="single"/>
        </w:rPr>
        <w:t>（投标人名称）</w:t>
      </w:r>
      <w:r>
        <w:rPr>
          <w:rFonts w:hint="eastAsia" w:ascii="宋体" w:hAnsi="宋体" w:cs="宋体"/>
          <w:color w:val="auto"/>
          <w:kern w:val="0"/>
          <w:sz w:val="24"/>
          <w:szCs w:val="30"/>
          <w:highlight w:val="none"/>
        </w:rPr>
        <w:t>的法定代表人。本人现委托</w:t>
      </w:r>
      <w:r>
        <w:rPr>
          <w:rFonts w:ascii="宋体" w:hAnsi="宋体" w:cs="宋体"/>
          <w:color w:val="auto"/>
          <w:kern w:val="0"/>
          <w:sz w:val="24"/>
          <w:szCs w:val="30"/>
          <w:highlight w:val="none"/>
          <w:u w:val="single"/>
        </w:rPr>
        <w:t xml:space="preserve">    </w:t>
      </w:r>
      <w:r>
        <w:rPr>
          <w:rFonts w:hint="eastAsia" w:ascii="宋体" w:hAnsi="宋体" w:cs="宋体"/>
          <w:color w:val="auto"/>
          <w:kern w:val="0"/>
          <w:sz w:val="24"/>
          <w:szCs w:val="30"/>
          <w:highlight w:val="none"/>
          <w:u w:val="single"/>
        </w:rPr>
        <w:t>（投标人代表）</w:t>
      </w:r>
      <w:r>
        <w:rPr>
          <w:rFonts w:ascii="宋体" w:hAnsi="宋体" w:cs="宋体"/>
          <w:color w:val="auto"/>
          <w:kern w:val="0"/>
          <w:sz w:val="24"/>
          <w:szCs w:val="30"/>
          <w:highlight w:val="none"/>
          <w:u w:val="single"/>
        </w:rPr>
        <w:t xml:space="preserve">   </w:t>
      </w:r>
      <w:r>
        <w:rPr>
          <w:rFonts w:hint="eastAsia" w:ascii="宋体" w:hAnsi="宋体" w:cs="宋体"/>
          <w:color w:val="auto"/>
          <w:kern w:val="0"/>
          <w:sz w:val="24"/>
          <w:szCs w:val="30"/>
          <w:highlight w:val="none"/>
        </w:rPr>
        <w:t>为我方代理人。</w:t>
      </w:r>
    </w:p>
    <w:p>
      <w:pPr>
        <w:spacing w:line="440" w:lineRule="exact"/>
        <w:ind w:left="149" w:leftChars="71" w:firstLine="470" w:firstLineChars="196"/>
        <w:rPr>
          <w:rFonts w:ascii="宋体" w:cs="宋体"/>
          <w:color w:val="auto"/>
          <w:kern w:val="0"/>
          <w:sz w:val="24"/>
          <w:szCs w:val="30"/>
          <w:highlight w:val="none"/>
        </w:rPr>
      </w:pPr>
      <w:r>
        <w:rPr>
          <w:rFonts w:hint="eastAsia" w:ascii="宋体" w:hAnsi="宋体" w:cs="宋体"/>
          <w:color w:val="auto"/>
          <w:kern w:val="0"/>
          <w:sz w:val="24"/>
          <w:szCs w:val="30"/>
          <w:highlight w:val="none"/>
        </w:rPr>
        <w:t>贵校组织的</w:t>
      </w:r>
      <w:r>
        <w:rPr>
          <w:rFonts w:ascii="宋体" w:hAnsi="宋体" w:cs="宋体"/>
          <w:color w:val="auto"/>
          <w:kern w:val="0"/>
          <w:sz w:val="24"/>
          <w:szCs w:val="30"/>
          <w:highlight w:val="none"/>
          <w:u w:val="single"/>
        </w:rPr>
        <w:t xml:space="preserve">  </w:t>
      </w:r>
      <w:r>
        <w:rPr>
          <w:rFonts w:hint="eastAsia" w:ascii="宋体" w:hAnsi="宋体" w:cs="宋体"/>
          <w:color w:val="auto"/>
          <w:kern w:val="0"/>
          <w:sz w:val="24"/>
          <w:szCs w:val="30"/>
          <w:highlight w:val="none"/>
          <w:u w:val="single"/>
        </w:rPr>
        <w:t>（项目名称）、（项目编号）</w:t>
      </w:r>
      <w:r>
        <w:rPr>
          <w:rFonts w:ascii="宋体" w:hAnsi="宋体" w:cs="宋体"/>
          <w:color w:val="auto"/>
          <w:kern w:val="0"/>
          <w:sz w:val="24"/>
          <w:szCs w:val="30"/>
          <w:highlight w:val="none"/>
          <w:u w:val="single"/>
        </w:rPr>
        <w:t xml:space="preserve">  </w:t>
      </w:r>
      <w:r>
        <w:rPr>
          <w:rFonts w:hint="eastAsia" w:ascii="宋体" w:hAnsi="宋体" w:cs="宋体"/>
          <w:color w:val="auto"/>
          <w:kern w:val="0"/>
          <w:sz w:val="24"/>
          <w:szCs w:val="30"/>
          <w:highlight w:val="none"/>
        </w:rPr>
        <w:t>的招标活动，该代理人可以本单位名义处理一切与之有关事务，其法律后果由我单位承担。</w:t>
      </w:r>
    </w:p>
    <w:p>
      <w:pPr>
        <w:spacing w:line="440" w:lineRule="exact"/>
        <w:ind w:left="149" w:leftChars="71" w:firstLine="470" w:firstLineChars="196"/>
        <w:rPr>
          <w:rFonts w:ascii="宋体" w:cs="宋体"/>
          <w:color w:val="auto"/>
          <w:kern w:val="0"/>
          <w:sz w:val="24"/>
          <w:szCs w:val="30"/>
          <w:highlight w:val="none"/>
        </w:rPr>
      </w:pPr>
      <w:r>
        <w:rPr>
          <w:rFonts w:hint="eastAsia" w:ascii="宋体" w:hAnsi="宋体" w:cs="宋体"/>
          <w:color w:val="auto"/>
          <w:kern w:val="0"/>
          <w:sz w:val="24"/>
          <w:szCs w:val="30"/>
          <w:highlight w:val="none"/>
        </w:rPr>
        <w:t>代理人无转委托权。</w:t>
      </w:r>
    </w:p>
    <w:p>
      <w:pPr>
        <w:spacing w:line="440" w:lineRule="exact"/>
        <w:ind w:left="149" w:leftChars="71" w:firstLine="470" w:firstLineChars="196"/>
        <w:rPr>
          <w:rFonts w:ascii="宋体" w:cs="宋体"/>
          <w:color w:val="auto"/>
          <w:kern w:val="0"/>
          <w:sz w:val="24"/>
          <w:szCs w:val="30"/>
          <w:highlight w:val="none"/>
        </w:rPr>
      </w:pPr>
      <w:r>
        <w:rPr>
          <w:rFonts w:hint="eastAsia" w:ascii="宋体" w:hAnsi="宋体" w:cs="宋体"/>
          <w:color w:val="auto"/>
          <w:kern w:val="0"/>
          <w:sz w:val="24"/>
          <w:szCs w:val="30"/>
          <w:highlight w:val="none"/>
        </w:rPr>
        <w:t>投标人全称</w:t>
      </w:r>
      <w:r>
        <w:rPr>
          <w:rFonts w:hint="eastAsia" w:ascii="宋体" w:hAnsi="宋体"/>
          <w:color w:val="auto"/>
          <w:sz w:val="22"/>
          <w:szCs w:val="28"/>
          <w:highlight w:val="none"/>
        </w:rPr>
        <w:t>：</w:t>
      </w:r>
      <w:r>
        <w:rPr>
          <w:rFonts w:ascii="宋体" w:hAnsi="宋体" w:cs="宋体"/>
          <w:color w:val="auto"/>
          <w:kern w:val="0"/>
          <w:sz w:val="24"/>
          <w:szCs w:val="30"/>
          <w:highlight w:val="none"/>
          <w:u w:val="single"/>
        </w:rPr>
        <w:t xml:space="preserve">   </w:t>
      </w:r>
      <w:r>
        <w:rPr>
          <w:rFonts w:hint="eastAsia" w:ascii="宋体" w:hAnsi="宋体" w:cs="宋体"/>
          <w:color w:val="auto"/>
          <w:kern w:val="0"/>
          <w:sz w:val="24"/>
          <w:szCs w:val="30"/>
          <w:highlight w:val="none"/>
          <w:u w:val="single"/>
        </w:rPr>
        <w:t>（加盖单位公章）</w:t>
      </w:r>
      <w:r>
        <w:rPr>
          <w:rFonts w:ascii="宋体" w:hAnsi="宋体" w:cs="宋体"/>
          <w:color w:val="auto"/>
          <w:kern w:val="0"/>
          <w:sz w:val="24"/>
          <w:szCs w:val="30"/>
          <w:highlight w:val="none"/>
          <w:u w:val="single"/>
        </w:rPr>
        <w:t xml:space="preserve">   </w:t>
      </w:r>
    </w:p>
    <w:p>
      <w:pPr>
        <w:spacing w:line="440" w:lineRule="exact"/>
        <w:ind w:left="149" w:leftChars="71" w:firstLine="470" w:firstLineChars="196"/>
        <w:rPr>
          <w:rFonts w:ascii="宋体" w:cs="宋体"/>
          <w:color w:val="auto"/>
          <w:kern w:val="0"/>
          <w:sz w:val="24"/>
          <w:szCs w:val="30"/>
          <w:highlight w:val="none"/>
          <w:u w:val="single"/>
        </w:rPr>
      </w:pPr>
      <w:r>
        <w:rPr>
          <w:rFonts w:hint="eastAsia" w:ascii="宋体" w:hAnsi="宋体" w:cs="宋体"/>
          <w:color w:val="auto"/>
          <w:kern w:val="0"/>
          <w:sz w:val="24"/>
          <w:szCs w:val="30"/>
          <w:highlight w:val="none"/>
        </w:rPr>
        <w:t>法定代表人</w:t>
      </w:r>
      <w:r>
        <w:rPr>
          <w:rFonts w:hint="eastAsia" w:ascii="宋体" w:hAnsi="宋体"/>
          <w:color w:val="auto"/>
          <w:sz w:val="22"/>
          <w:szCs w:val="28"/>
          <w:highlight w:val="none"/>
        </w:rPr>
        <w:t>：</w:t>
      </w:r>
      <w:r>
        <w:rPr>
          <w:rFonts w:ascii="宋体" w:hAnsi="宋体" w:cs="宋体"/>
          <w:color w:val="auto"/>
          <w:kern w:val="0"/>
          <w:sz w:val="24"/>
          <w:szCs w:val="30"/>
          <w:highlight w:val="none"/>
          <w:u w:val="single"/>
        </w:rPr>
        <w:t xml:space="preserve">   </w:t>
      </w:r>
      <w:r>
        <w:rPr>
          <w:rFonts w:hint="eastAsia" w:ascii="宋体" w:hAnsi="宋体" w:cs="宋体"/>
          <w:color w:val="auto"/>
          <w:kern w:val="0"/>
          <w:sz w:val="24"/>
          <w:szCs w:val="30"/>
          <w:highlight w:val="none"/>
          <w:u w:val="single"/>
        </w:rPr>
        <w:t>（签字或签章）（身份证号码）（联系电话）</w:t>
      </w:r>
      <w:r>
        <w:rPr>
          <w:rFonts w:ascii="宋体" w:hAnsi="宋体" w:cs="宋体"/>
          <w:color w:val="auto"/>
          <w:kern w:val="0"/>
          <w:sz w:val="24"/>
          <w:szCs w:val="30"/>
          <w:highlight w:val="none"/>
          <w:u w:val="single"/>
        </w:rPr>
        <w:t xml:space="preserve">   </w:t>
      </w:r>
    </w:p>
    <w:p>
      <w:pPr>
        <w:spacing w:line="440" w:lineRule="exact"/>
        <w:ind w:left="149" w:leftChars="71" w:firstLine="470" w:firstLineChars="196"/>
        <w:rPr>
          <w:rFonts w:ascii="宋体" w:cs="宋体"/>
          <w:color w:val="auto"/>
          <w:kern w:val="0"/>
          <w:sz w:val="24"/>
          <w:szCs w:val="30"/>
          <w:highlight w:val="none"/>
        </w:rPr>
      </w:pPr>
      <w:r>
        <w:rPr>
          <w:rFonts w:hint="eastAsia" w:ascii="宋体" w:hAnsi="宋体" w:cs="宋体"/>
          <w:color w:val="auto"/>
          <w:kern w:val="0"/>
          <w:sz w:val="24"/>
          <w:szCs w:val="30"/>
          <w:highlight w:val="none"/>
        </w:rPr>
        <w:t>投标人代表</w:t>
      </w:r>
      <w:r>
        <w:rPr>
          <w:rFonts w:hint="eastAsia" w:ascii="宋体" w:hAnsi="宋体"/>
          <w:color w:val="auto"/>
          <w:sz w:val="22"/>
          <w:szCs w:val="28"/>
          <w:highlight w:val="none"/>
        </w:rPr>
        <w:t>：</w:t>
      </w:r>
      <w:r>
        <w:rPr>
          <w:rFonts w:ascii="宋体" w:hAnsi="宋体" w:cs="宋体"/>
          <w:color w:val="auto"/>
          <w:kern w:val="0"/>
          <w:sz w:val="24"/>
          <w:szCs w:val="30"/>
          <w:highlight w:val="none"/>
          <w:u w:val="single"/>
        </w:rPr>
        <w:t xml:space="preserve">   </w:t>
      </w:r>
      <w:r>
        <w:rPr>
          <w:rFonts w:hint="eastAsia" w:ascii="宋体" w:hAnsi="宋体" w:cs="宋体"/>
          <w:color w:val="auto"/>
          <w:kern w:val="0"/>
          <w:sz w:val="24"/>
          <w:szCs w:val="30"/>
          <w:highlight w:val="none"/>
          <w:u w:val="single"/>
        </w:rPr>
        <w:t>（签字或签章）（身份证号码）（联系电话）</w:t>
      </w:r>
      <w:r>
        <w:rPr>
          <w:rFonts w:ascii="宋体" w:hAnsi="宋体" w:cs="宋体"/>
          <w:color w:val="auto"/>
          <w:kern w:val="0"/>
          <w:sz w:val="24"/>
          <w:szCs w:val="30"/>
          <w:highlight w:val="none"/>
          <w:u w:val="single"/>
        </w:rPr>
        <w:t xml:space="preserve">   </w:t>
      </w:r>
    </w:p>
    <w:p>
      <w:pPr>
        <w:spacing w:line="440" w:lineRule="exact"/>
        <w:ind w:firstLine="468" w:firstLineChars="195"/>
        <w:rPr>
          <w:rFonts w:ascii="宋体" w:cs="宋体"/>
          <w:color w:val="auto"/>
          <w:kern w:val="0"/>
          <w:sz w:val="24"/>
          <w:szCs w:val="30"/>
          <w:highlight w:val="none"/>
        </w:rPr>
      </w:pPr>
    </w:p>
    <w:p>
      <w:pPr>
        <w:spacing w:line="440" w:lineRule="exact"/>
        <w:ind w:firstLine="724" w:firstLineChars="345"/>
        <w:rPr>
          <w:rFonts w:ascii="宋体" w:cs="宋体"/>
          <w:color w:val="auto"/>
          <w:kern w:val="0"/>
          <w:sz w:val="24"/>
          <w:szCs w:val="30"/>
          <w:highlight w:val="none"/>
        </w:rPr>
      </w:pPr>
      <w:r>
        <w:rPr>
          <w:color w:val="auto"/>
          <w:highlight w:val="none"/>
        </w:rPr>
        <w:pict>
          <v:rect id="矩形 5" o:spid="_x0000_s1027" o:spt="1" style="position:absolute;left:0pt;margin-left:29.35pt;margin-top:0.8pt;height:167.25pt;width:393.75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">
            <v:path/>
            <v:fill on="f" focussize="0,0"/>
            <v:stroke/>
            <v:imagedata o:title=""/>
            <o:lock v:ext="edit"/>
          </v:rect>
        </w:pict>
      </w:r>
      <w:r>
        <w:rPr>
          <w:rFonts w:hint="eastAsia" w:ascii="宋体" w:hAnsi="宋体" w:cs="宋体"/>
          <w:color w:val="auto"/>
          <w:kern w:val="0"/>
          <w:sz w:val="24"/>
          <w:szCs w:val="30"/>
          <w:highlight w:val="none"/>
        </w:rPr>
        <w:t>法定代表人二代身份正、反面扫描件或复印件粘贴处</w:t>
      </w:r>
    </w:p>
    <w:p>
      <w:pPr>
        <w:spacing w:line="440" w:lineRule="exact"/>
        <w:ind w:firstLine="468" w:firstLineChars="195"/>
        <w:rPr>
          <w:rFonts w:ascii="宋体" w:cs="宋体"/>
          <w:color w:val="auto"/>
          <w:kern w:val="0"/>
          <w:sz w:val="24"/>
          <w:szCs w:val="30"/>
          <w:highlight w:val="none"/>
        </w:rPr>
      </w:pPr>
    </w:p>
    <w:p>
      <w:pPr>
        <w:spacing w:line="440" w:lineRule="exact"/>
        <w:ind w:firstLine="468" w:firstLineChars="195"/>
        <w:rPr>
          <w:rFonts w:ascii="宋体" w:cs="宋体"/>
          <w:color w:val="auto"/>
          <w:kern w:val="0"/>
          <w:sz w:val="24"/>
          <w:szCs w:val="30"/>
          <w:highlight w:val="none"/>
        </w:rPr>
      </w:pPr>
    </w:p>
    <w:p>
      <w:pPr>
        <w:spacing w:line="440" w:lineRule="exact"/>
        <w:ind w:firstLine="468" w:firstLineChars="195"/>
        <w:rPr>
          <w:rFonts w:ascii="宋体" w:cs="宋体"/>
          <w:color w:val="auto"/>
          <w:kern w:val="0"/>
          <w:sz w:val="24"/>
          <w:szCs w:val="30"/>
          <w:highlight w:val="none"/>
        </w:rPr>
      </w:pPr>
    </w:p>
    <w:p>
      <w:pPr>
        <w:spacing w:line="440" w:lineRule="exact"/>
        <w:ind w:firstLine="468" w:firstLineChars="195"/>
        <w:rPr>
          <w:rFonts w:ascii="宋体" w:cs="宋体"/>
          <w:color w:val="auto"/>
          <w:kern w:val="0"/>
          <w:sz w:val="24"/>
          <w:szCs w:val="30"/>
          <w:highlight w:val="none"/>
        </w:rPr>
      </w:pPr>
    </w:p>
    <w:p>
      <w:pPr>
        <w:spacing w:line="440" w:lineRule="exact"/>
        <w:ind w:firstLine="468" w:firstLineChars="195"/>
        <w:rPr>
          <w:rFonts w:ascii="宋体" w:cs="宋体"/>
          <w:color w:val="auto"/>
          <w:kern w:val="0"/>
          <w:sz w:val="24"/>
          <w:szCs w:val="30"/>
          <w:highlight w:val="none"/>
        </w:rPr>
      </w:pPr>
    </w:p>
    <w:p>
      <w:pPr>
        <w:spacing w:line="440" w:lineRule="exact"/>
        <w:ind w:firstLine="468" w:firstLineChars="195"/>
        <w:rPr>
          <w:rFonts w:ascii="宋体" w:cs="宋体"/>
          <w:color w:val="auto"/>
          <w:kern w:val="0"/>
          <w:sz w:val="24"/>
          <w:szCs w:val="30"/>
          <w:highlight w:val="none"/>
        </w:rPr>
      </w:pPr>
    </w:p>
    <w:p>
      <w:pPr>
        <w:spacing w:line="440" w:lineRule="exact"/>
        <w:ind w:firstLine="468" w:firstLineChars="195"/>
        <w:rPr>
          <w:rFonts w:ascii="宋体" w:cs="宋体"/>
          <w:color w:val="auto"/>
          <w:kern w:val="0"/>
          <w:sz w:val="24"/>
          <w:szCs w:val="30"/>
          <w:highlight w:val="none"/>
        </w:rPr>
      </w:pPr>
    </w:p>
    <w:p>
      <w:pPr>
        <w:spacing w:line="440" w:lineRule="exact"/>
        <w:ind w:firstLine="409" w:firstLineChars="195"/>
        <w:rPr>
          <w:rFonts w:ascii="宋体" w:cs="宋体"/>
          <w:color w:val="auto"/>
          <w:kern w:val="0"/>
          <w:sz w:val="24"/>
          <w:szCs w:val="30"/>
          <w:highlight w:val="none"/>
        </w:rPr>
      </w:pPr>
      <w:r>
        <w:rPr>
          <w:color w:val="auto"/>
          <w:highlight w:val="none"/>
        </w:rPr>
        <w:pict>
          <v:rect id="矩形 6" o:spid="_x0000_s1028" o:spt="1" style="position:absolute;left:0pt;margin-left:29.35pt;margin-top:15.55pt;height:167.25pt;width:393.75pt;z-index:2516602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">
            <v:path/>
            <v:fill on="f" focussize="0,0"/>
            <v:stroke/>
            <v:imagedata o:title=""/>
            <o:lock v:ext="edit"/>
          </v:rect>
        </w:pict>
      </w:r>
    </w:p>
    <w:p>
      <w:pPr>
        <w:spacing w:line="440" w:lineRule="exact"/>
        <w:ind w:firstLine="828" w:firstLineChars="345"/>
        <w:rPr>
          <w:rFonts w:ascii="宋体" w:cs="宋体"/>
          <w:color w:val="auto"/>
          <w:kern w:val="0"/>
          <w:sz w:val="24"/>
          <w:szCs w:val="30"/>
          <w:highlight w:val="none"/>
        </w:rPr>
      </w:pPr>
      <w:r>
        <w:rPr>
          <w:rFonts w:hint="eastAsia" w:ascii="宋体" w:hAnsi="宋体" w:cs="宋体"/>
          <w:color w:val="auto"/>
          <w:kern w:val="0"/>
          <w:sz w:val="24"/>
          <w:szCs w:val="30"/>
          <w:highlight w:val="none"/>
        </w:rPr>
        <w:t>投标人代表二代身份证正、反面扫描件或复印件粘贴处</w:t>
      </w:r>
    </w:p>
    <w:p>
      <w:pPr>
        <w:spacing w:line="440" w:lineRule="exact"/>
        <w:ind w:firstLine="468" w:firstLineChars="195"/>
        <w:rPr>
          <w:rFonts w:ascii="宋体" w:cs="宋体"/>
          <w:color w:val="auto"/>
          <w:kern w:val="0"/>
          <w:sz w:val="24"/>
          <w:szCs w:val="30"/>
          <w:highlight w:val="none"/>
        </w:rPr>
      </w:pPr>
    </w:p>
    <w:p>
      <w:pPr>
        <w:spacing w:line="440" w:lineRule="exact"/>
        <w:ind w:firstLine="468" w:firstLineChars="195"/>
        <w:rPr>
          <w:rFonts w:ascii="宋体" w:cs="宋体"/>
          <w:color w:val="auto"/>
          <w:kern w:val="0"/>
          <w:sz w:val="24"/>
          <w:szCs w:val="30"/>
          <w:highlight w:val="none"/>
        </w:rPr>
      </w:pPr>
    </w:p>
    <w:p>
      <w:pPr>
        <w:spacing w:line="440" w:lineRule="exact"/>
        <w:ind w:firstLine="468" w:firstLineChars="195"/>
        <w:rPr>
          <w:rFonts w:ascii="宋体" w:cs="宋体"/>
          <w:color w:val="auto"/>
          <w:kern w:val="0"/>
          <w:sz w:val="24"/>
          <w:szCs w:val="30"/>
          <w:highlight w:val="none"/>
        </w:rPr>
      </w:pPr>
    </w:p>
    <w:p>
      <w:pPr>
        <w:spacing w:line="440" w:lineRule="exact"/>
        <w:ind w:firstLine="468" w:firstLineChars="195"/>
        <w:rPr>
          <w:rFonts w:ascii="宋体" w:cs="宋体"/>
          <w:color w:val="auto"/>
          <w:kern w:val="0"/>
          <w:sz w:val="24"/>
          <w:szCs w:val="30"/>
          <w:highlight w:val="none"/>
        </w:rPr>
      </w:pPr>
    </w:p>
    <w:p>
      <w:pPr>
        <w:spacing w:line="440" w:lineRule="exact"/>
        <w:ind w:firstLine="468" w:firstLineChars="195"/>
        <w:rPr>
          <w:rFonts w:ascii="宋体" w:cs="宋体"/>
          <w:color w:val="auto"/>
          <w:kern w:val="0"/>
          <w:sz w:val="24"/>
          <w:szCs w:val="30"/>
          <w:highlight w:val="none"/>
        </w:rPr>
      </w:pPr>
    </w:p>
    <w:p>
      <w:pPr>
        <w:spacing w:line="440" w:lineRule="exact"/>
        <w:ind w:firstLine="468" w:firstLineChars="195"/>
        <w:rPr>
          <w:rFonts w:ascii="宋体" w:cs="宋体"/>
          <w:color w:val="auto"/>
          <w:kern w:val="0"/>
          <w:sz w:val="24"/>
          <w:szCs w:val="30"/>
          <w:highlight w:val="none"/>
        </w:rPr>
      </w:pPr>
    </w:p>
    <w:p>
      <w:pPr>
        <w:spacing w:line="440" w:lineRule="exact"/>
        <w:ind w:firstLine="468" w:firstLineChars="195"/>
        <w:rPr>
          <w:rFonts w:ascii="宋体" w:cs="宋体"/>
          <w:color w:val="auto"/>
          <w:kern w:val="0"/>
          <w:sz w:val="24"/>
          <w:szCs w:val="30"/>
          <w:highlight w:val="none"/>
        </w:rPr>
      </w:pPr>
    </w:p>
    <w:p>
      <w:pPr>
        <w:spacing w:afterLines="50" w:line="440" w:lineRule="exact"/>
        <w:jc w:val="right"/>
        <w:rPr>
          <w:rFonts w:ascii="宋体" w:cs="宋体"/>
          <w:color w:val="auto"/>
          <w:kern w:val="0"/>
          <w:sz w:val="30"/>
          <w:szCs w:val="30"/>
          <w:highlight w:val="none"/>
        </w:rPr>
      </w:pPr>
      <w:r>
        <w:rPr>
          <w:rFonts w:hint="eastAsia" w:ascii="宋体" w:hAnsi="宋体" w:cs="宋体"/>
          <w:color w:val="auto"/>
          <w:kern w:val="0"/>
          <w:sz w:val="24"/>
          <w:szCs w:val="30"/>
          <w:highlight w:val="none"/>
        </w:rPr>
        <w:t>年</w:t>
      </w:r>
      <w:r>
        <w:rPr>
          <w:rFonts w:ascii="宋体" w:hAnsi="宋体" w:cs="宋体"/>
          <w:color w:val="auto"/>
          <w:kern w:val="0"/>
          <w:sz w:val="24"/>
          <w:szCs w:val="30"/>
          <w:highlight w:val="none"/>
        </w:rPr>
        <w:t xml:space="preserve">   </w:t>
      </w:r>
      <w:r>
        <w:rPr>
          <w:rFonts w:hint="eastAsia" w:ascii="宋体" w:hAnsi="宋体" w:cs="宋体"/>
          <w:color w:val="auto"/>
          <w:kern w:val="0"/>
          <w:sz w:val="24"/>
          <w:szCs w:val="30"/>
          <w:highlight w:val="none"/>
        </w:rPr>
        <w:t>月</w:t>
      </w:r>
      <w:r>
        <w:rPr>
          <w:rFonts w:ascii="宋体" w:hAnsi="宋体" w:cs="宋体"/>
          <w:color w:val="auto"/>
          <w:kern w:val="0"/>
          <w:sz w:val="24"/>
          <w:szCs w:val="30"/>
          <w:highlight w:val="none"/>
        </w:rPr>
        <w:t xml:space="preserve">   </w:t>
      </w:r>
      <w:r>
        <w:rPr>
          <w:rFonts w:hint="eastAsia" w:ascii="宋体" w:hAnsi="宋体" w:cs="宋体"/>
          <w:color w:val="auto"/>
          <w:kern w:val="0"/>
          <w:sz w:val="24"/>
          <w:szCs w:val="30"/>
          <w:highlight w:val="none"/>
        </w:rPr>
        <w:t>日</w:t>
      </w:r>
      <w:r>
        <w:rPr>
          <w:rFonts w:ascii="宋体" w:hAnsi="宋体" w:cs="宋体"/>
          <w:color w:val="auto"/>
          <w:kern w:val="0"/>
          <w:sz w:val="30"/>
          <w:szCs w:val="30"/>
          <w:highlight w:val="none"/>
        </w:rPr>
        <w:t xml:space="preserve">  </w:t>
      </w:r>
    </w:p>
    <w:p>
      <w:pPr>
        <w:spacing w:afterLines="50" w:line="440" w:lineRule="exact"/>
        <w:jc w:val="left"/>
        <w:rPr>
          <w:rFonts w:ascii="宋体" w:cs="宋体"/>
          <w:b/>
          <w:color w:val="auto"/>
          <w:kern w:val="0"/>
          <w:szCs w:val="21"/>
          <w:highlight w:val="none"/>
        </w:rPr>
      </w:pPr>
      <w:r>
        <w:rPr>
          <w:rFonts w:hint="eastAsia" w:ascii="宋体" w:hAnsi="宋体" w:cs="宋体"/>
          <w:b/>
          <w:color w:val="auto"/>
          <w:kern w:val="0"/>
          <w:szCs w:val="21"/>
          <w:highlight w:val="none"/>
        </w:rPr>
        <w:t>注：如法定代表人到场到场则“法定代表人授权委托书”不须提供。</w:t>
      </w:r>
    </w:p>
    <w:p>
      <w:pPr>
        <w:widowControl/>
        <w:jc w:val="left"/>
        <w:rPr>
          <w:rFonts w:ascii="宋体"/>
          <w:b/>
          <w:color w:val="auto"/>
          <w:szCs w:val="21"/>
          <w:highlight w:val="none"/>
        </w:rPr>
      </w:pPr>
      <w:r>
        <w:rPr>
          <w:rFonts w:ascii="宋体"/>
          <w:b/>
          <w:color w:val="auto"/>
          <w:szCs w:val="21"/>
          <w:highlight w:val="none"/>
        </w:rPr>
        <w:br w:type="page"/>
      </w:r>
      <w:r>
        <w:rPr>
          <w:rFonts w:hint="eastAsia" w:ascii="宋体" w:hAnsi="宋体"/>
          <w:b/>
          <w:color w:val="auto"/>
          <w:szCs w:val="21"/>
          <w:highlight w:val="none"/>
        </w:rPr>
        <w:t>文件格式</w:t>
      </w:r>
      <w:r>
        <w:rPr>
          <w:rFonts w:ascii="宋体" w:hAnsi="宋体"/>
          <w:b/>
          <w:color w:val="auto"/>
          <w:szCs w:val="21"/>
          <w:highlight w:val="none"/>
        </w:rPr>
        <w:t>6</w:t>
      </w:r>
    </w:p>
    <w:p>
      <w:pPr>
        <w:widowControl/>
        <w:jc w:val="left"/>
        <w:rPr>
          <w:rFonts w:ascii="宋体"/>
          <w:b/>
          <w:color w:val="auto"/>
          <w:szCs w:val="21"/>
          <w:highlight w:val="none"/>
        </w:rPr>
      </w:pPr>
    </w:p>
    <w:p>
      <w:pPr>
        <w:tabs>
          <w:tab w:val="left" w:pos="6300"/>
        </w:tabs>
        <w:snapToGrid w:val="0"/>
        <w:spacing w:line="500" w:lineRule="exact"/>
        <w:jc w:val="center"/>
        <w:rPr>
          <w:rFonts w:ascii="宋体"/>
          <w:b/>
          <w:color w:val="auto"/>
          <w:sz w:val="36"/>
          <w:szCs w:val="36"/>
          <w:highlight w:val="none"/>
        </w:rPr>
      </w:pPr>
      <w:r>
        <w:rPr>
          <w:rFonts w:hint="eastAsia" w:ascii="宋体" w:hAnsi="宋体"/>
          <w:b/>
          <w:color w:val="auto"/>
          <w:sz w:val="36"/>
          <w:szCs w:val="36"/>
          <w:highlight w:val="none"/>
        </w:rPr>
        <w:t>诚信声明</w:t>
      </w:r>
    </w:p>
    <w:p>
      <w:pPr>
        <w:tabs>
          <w:tab w:val="left" w:pos="6300"/>
        </w:tabs>
        <w:snapToGrid w:val="0"/>
        <w:spacing w:line="500" w:lineRule="exact"/>
        <w:ind w:firstLine="181" w:firstLineChars="50"/>
        <w:jc w:val="center"/>
        <w:rPr>
          <w:rFonts w:ascii="宋体"/>
          <w:b/>
          <w:color w:val="auto"/>
          <w:sz w:val="36"/>
          <w:szCs w:val="36"/>
          <w:highlight w:val="none"/>
        </w:rPr>
      </w:pPr>
    </w:p>
    <w:p>
      <w:pPr>
        <w:spacing w:line="440" w:lineRule="exact"/>
        <w:rPr>
          <w:rFonts w:ascii="宋体" w:cs="宋体"/>
          <w:color w:val="auto"/>
          <w:kern w:val="0"/>
          <w:sz w:val="24"/>
          <w:szCs w:val="30"/>
          <w:highlight w:val="none"/>
        </w:rPr>
      </w:pPr>
      <w:r>
        <w:rPr>
          <w:rFonts w:hint="eastAsia" w:ascii="宋体" w:hAnsi="宋体" w:cs="宋体"/>
          <w:color w:val="auto"/>
          <w:kern w:val="0"/>
          <w:sz w:val="24"/>
          <w:szCs w:val="30"/>
          <w:highlight w:val="none"/>
        </w:rPr>
        <w:t>南京大学</w:t>
      </w:r>
      <w:r>
        <w:rPr>
          <w:rFonts w:hint="eastAsia" w:ascii="宋体" w:hAnsi="宋体"/>
          <w:color w:val="auto"/>
          <w:sz w:val="22"/>
          <w:szCs w:val="28"/>
          <w:highlight w:val="none"/>
        </w:rPr>
        <w:t>：</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color w:val="auto"/>
          <w:kern w:val="0"/>
          <w:sz w:val="24"/>
          <w:szCs w:val="30"/>
          <w:highlight w:val="none"/>
        </w:rPr>
      </w:pPr>
      <w:r>
        <w:rPr>
          <w:rFonts w:hint="eastAsia" w:ascii="宋体" w:hAnsi="宋体"/>
          <w:color w:val="auto"/>
          <w:kern w:val="0"/>
          <w:sz w:val="24"/>
          <w:szCs w:val="30"/>
          <w:highlight w:val="none"/>
          <w:u w:val="single"/>
        </w:rPr>
        <w:t>（投标人全称）</w:t>
      </w:r>
      <w:r>
        <w:rPr>
          <w:rFonts w:hint="eastAsia" w:ascii="宋体" w:hAnsi="宋体"/>
          <w:color w:val="auto"/>
          <w:kern w:val="0"/>
          <w:sz w:val="24"/>
          <w:szCs w:val="30"/>
          <w:highlight w:val="none"/>
        </w:rPr>
        <w:t>郑重声明</w:t>
      </w:r>
      <w:r>
        <w:rPr>
          <w:rFonts w:hint="eastAsia" w:ascii="宋体" w:hAnsi="宋体"/>
          <w:color w:val="auto"/>
          <w:kern w:val="0"/>
          <w:sz w:val="22"/>
          <w:szCs w:val="28"/>
          <w:highlight w:val="none"/>
        </w:rPr>
        <w:t>：</w:t>
      </w:r>
      <w:r>
        <w:rPr>
          <w:rFonts w:hint="eastAsia" w:ascii="宋体" w:hAnsi="宋体"/>
          <w:color w:val="auto"/>
          <w:kern w:val="0"/>
          <w:sz w:val="24"/>
          <w:szCs w:val="30"/>
          <w:highlight w:val="none"/>
        </w:rPr>
        <w:t>我单位具备《中华人民共和国政府采购法》第二十二条规定的供应商资格条件。</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color w:val="auto"/>
          <w:kern w:val="0"/>
          <w:sz w:val="24"/>
          <w:szCs w:val="30"/>
          <w:highlight w:val="none"/>
        </w:rPr>
      </w:pPr>
      <w:r>
        <w:rPr>
          <w:rFonts w:hint="eastAsia" w:ascii="宋体" w:hAnsi="宋体"/>
          <w:color w:val="auto"/>
          <w:kern w:val="0"/>
          <w:sz w:val="24"/>
          <w:szCs w:val="30"/>
          <w:highlight w:val="none"/>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color w:val="auto"/>
          <w:kern w:val="0"/>
          <w:sz w:val="24"/>
          <w:szCs w:val="30"/>
          <w:highlight w:val="none"/>
        </w:rPr>
      </w:pPr>
      <w:r>
        <w:rPr>
          <w:rFonts w:hint="eastAsia" w:ascii="宋体" w:hAnsi="宋体"/>
          <w:color w:val="auto"/>
          <w:kern w:val="0"/>
          <w:sz w:val="24"/>
          <w:szCs w:val="30"/>
          <w:highlight w:val="none"/>
        </w:rPr>
        <w:t>我单位同时声明</w:t>
      </w:r>
      <w:r>
        <w:rPr>
          <w:rFonts w:hint="eastAsia" w:ascii="宋体" w:hAnsi="宋体"/>
          <w:color w:val="auto"/>
          <w:kern w:val="0"/>
          <w:sz w:val="22"/>
          <w:szCs w:val="28"/>
          <w:highlight w:val="none"/>
        </w:rPr>
        <w:t>：</w:t>
      </w:r>
      <w:r>
        <w:rPr>
          <w:rFonts w:hint="eastAsia" w:ascii="宋体" w:hAnsi="宋体"/>
          <w:color w:val="auto"/>
          <w:kern w:val="0"/>
          <w:sz w:val="24"/>
          <w:szCs w:val="30"/>
          <w:highlight w:val="none"/>
        </w:rPr>
        <w:t>参加</w:t>
      </w:r>
      <w:r>
        <w:rPr>
          <w:rFonts w:hint="eastAsia" w:ascii="宋体" w:hAnsi="宋体" w:cs="宋体"/>
          <w:color w:val="auto"/>
          <w:kern w:val="0"/>
          <w:sz w:val="24"/>
          <w:szCs w:val="30"/>
          <w:highlight w:val="none"/>
          <w:u w:val="single"/>
        </w:rPr>
        <w:t>（项目名称）、（项目编号）</w:t>
      </w:r>
      <w:r>
        <w:rPr>
          <w:rFonts w:ascii="宋体" w:hAnsi="宋体" w:cs="宋体"/>
          <w:color w:val="auto"/>
          <w:kern w:val="0"/>
          <w:sz w:val="24"/>
          <w:szCs w:val="30"/>
          <w:highlight w:val="none"/>
          <w:u w:val="single"/>
        </w:rPr>
        <w:t xml:space="preserve">  </w:t>
      </w:r>
      <w:r>
        <w:rPr>
          <w:rFonts w:hint="eastAsia" w:ascii="宋体" w:hAnsi="宋体"/>
          <w:color w:val="auto"/>
          <w:kern w:val="0"/>
          <w:sz w:val="24"/>
          <w:szCs w:val="30"/>
          <w:highlight w:val="none"/>
        </w:rPr>
        <w:t>采购活动前三年内，在经营活动中没有重大违法记录。</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eastAsia="宋体" w:cs="Times New Roman"/>
          <w:color w:val="auto"/>
          <w:kern w:val="0"/>
          <w:sz w:val="24"/>
          <w:szCs w:val="30"/>
          <w:highlight w:val="none"/>
        </w:rPr>
      </w:pPr>
      <w:r>
        <w:rPr>
          <w:rFonts w:hint="eastAsia" w:ascii="宋体" w:hAnsi="宋体" w:eastAsia="宋体" w:cs="Times New Roman"/>
          <w:color w:val="auto"/>
          <w:kern w:val="0"/>
          <w:sz w:val="24"/>
          <w:szCs w:val="30"/>
          <w:highlight w:val="none"/>
        </w:rPr>
        <w:t>无下列行为：</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eastAsia="宋体" w:cs="Times New Roman"/>
          <w:color w:val="auto"/>
          <w:kern w:val="0"/>
          <w:sz w:val="24"/>
          <w:szCs w:val="30"/>
          <w:highlight w:val="none"/>
        </w:rPr>
      </w:pPr>
      <w:r>
        <w:rPr>
          <w:rFonts w:hint="eastAsia" w:ascii="宋体" w:hAnsi="宋体" w:eastAsia="宋体" w:cs="Times New Roman"/>
          <w:color w:val="auto"/>
          <w:kern w:val="0"/>
          <w:sz w:val="24"/>
          <w:szCs w:val="30"/>
          <w:highlight w:val="none"/>
        </w:rPr>
        <w:t>①有违反法律、法规行为，依法被取消投标资格且期限未满的；</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eastAsia="宋体" w:cs="Times New Roman"/>
          <w:color w:val="auto"/>
          <w:kern w:val="0"/>
          <w:sz w:val="24"/>
          <w:szCs w:val="30"/>
          <w:highlight w:val="none"/>
        </w:rPr>
      </w:pPr>
      <w:r>
        <w:rPr>
          <w:rFonts w:hint="eastAsia" w:ascii="宋体" w:hAnsi="宋体" w:eastAsia="宋体" w:cs="Times New Roman"/>
          <w:color w:val="auto"/>
          <w:kern w:val="0"/>
          <w:sz w:val="24"/>
          <w:szCs w:val="30"/>
          <w:highlight w:val="none"/>
        </w:rPr>
        <w:t>②因为招投标活动中有违法违规和不良行为，被有关招投标行政监督部门公示且公示期限未满的；</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eastAsia="宋体" w:cs="Times New Roman"/>
          <w:color w:val="auto"/>
          <w:kern w:val="0"/>
          <w:sz w:val="24"/>
          <w:szCs w:val="30"/>
          <w:highlight w:val="none"/>
        </w:rPr>
      </w:pPr>
      <w:r>
        <w:rPr>
          <w:rFonts w:hint="eastAsia" w:ascii="宋体" w:hAnsi="宋体" w:eastAsia="宋体" w:cs="Times New Roman"/>
          <w:color w:val="auto"/>
          <w:kern w:val="0"/>
          <w:sz w:val="24"/>
          <w:szCs w:val="30"/>
          <w:highlight w:val="none"/>
        </w:rPr>
        <w:t>③处于被责令停业或者财产被接管冻结和破产状态；</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hint="eastAsia" w:ascii="宋体" w:hAnsi="宋体" w:eastAsia="宋体" w:cs="Times New Roman"/>
          <w:color w:val="auto"/>
          <w:kern w:val="0"/>
          <w:sz w:val="24"/>
          <w:szCs w:val="30"/>
          <w:highlight w:val="none"/>
        </w:rPr>
      </w:pPr>
      <w:r>
        <w:rPr>
          <w:rFonts w:hint="eastAsia" w:ascii="宋体" w:hAnsi="宋体" w:eastAsia="宋体" w:cs="Times New Roman"/>
          <w:color w:val="auto"/>
          <w:kern w:val="0"/>
          <w:sz w:val="24"/>
          <w:szCs w:val="30"/>
          <w:highlight w:val="none"/>
        </w:rPr>
        <w:t>④企业有因骗取中标或者严重违约以及发生重大工程质量、安全生产事故等问题，被有关部门暂停投标资格并在暂停期内的。</w:t>
      </w:r>
    </w:p>
    <w:p>
      <w:pPr>
        <w:widowControl/>
        <w:shd w:val="clear" w:color="auto" w:fill="FFFFFF"/>
        <w:spacing w:line="360" w:lineRule="auto"/>
        <w:ind w:firstLine="480" w:firstLineChars="200"/>
        <w:jc w:val="left"/>
        <w:rPr>
          <w:rFonts w:hint="eastAsia" w:ascii="宋体" w:hAnsi="宋体" w:eastAsia="宋体" w:cs="Times New Roman"/>
          <w:color w:val="auto"/>
          <w:kern w:val="0"/>
          <w:sz w:val="24"/>
          <w:szCs w:val="30"/>
          <w:highlight w:val="none"/>
        </w:rPr>
      </w:pPr>
      <w:r>
        <w:rPr>
          <w:rFonts w:ascii="宋体" w:hAnsi="宋体" w:eastAsia="宋体" w:cs="宋体"/>
          <w:color w:val="auto"/>
          <w:kern w:val="0"/>
          <w:sz w:val="24"/>
          <w:szCs w:val="24"/>
          <w:highlight w:val="none"/>
        </w:rPr>
        <w:fldChar w:fldCharType="begin"/>
      </w:r>
      <w:r>
        <w:rPr>
          <w:rFonts w:ascii="宋体" w:hAnsi="宋体" w:eastAsia="宋体" w:cs="宋体"/>
          <w:color w:val="auto"/>
          <w:kern w:val="0"/>
          <w:sz w:val="24"/>
          <w:szCs w:val="24"/>
          <w:highlight w:val="none"/>
        </w:rPr>
        <w:instrText xml:space="preserve"> </w:instrText>
      </w:r>
      <w:r>
        <w:rPr>
          <w:rFonts w:hint="eastAsia" w:ascii="宋体" w:hAnsi="宋体" w:eastAsia="宋体" w:cs="宋体"/>
          <w:color w:val="auto"/>
          <w:kern w:val="0"/>
          <w:sz w:val="24"/>
          <w:szCs w:val="24"/>
          <w:highlight w:val="none"/>
        </w:rPr>
        <w:instrText xml:space="preserve">= 5 \* GB3</w:instrText>
      </w:r>
      <w:r>
        <w:rPr>
          <w:rFonts w:ascii="宋体" w:hAnsi="宋体" w:eastAsia="宋体" w:cs="宋体"/>
          <w:color w:val="auto"/>
          <w:kern w:val="0"/>
          <w:sz w:val="24"/>
          <w:szCs w:val="24"/>
          <w:highlight w:val="none"/>
        </w:rPr>
        <w:instrText xml:space="preserve"> </w:instrText>
      </w:r>
      <w:r>
        <w:rPr>
          <w:rFonts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⑤</w:t>
      </w:r>
      <w:r>
        <w:rPr>
          <w:rFonts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201</w:t>
      </w:r>
      <w:r>
        <w:rPr>
          <w:rFonts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日起至今被国家财政部指定的信用记录查询渠道（“信用中国”网站www.creditchina.gov.cn）列入失信被执行主体、重大税收违法案件当事主体、政府采购严重违法失信行为当事主体等严重失信记录名单的。</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color w:val="auto"/>
          <w:sz w:val="18"/>
          <w:highlight w:val="none"/>
        </w:rPr>
      </w:pPr>
      <w:r>
        <w:rPr>
          <w:rFonts w:hint="eastAsia" w:ascii="宋体" w:hAnsi="宋体" w:eastAsia="宋体" w:cs="Times New Roman"/>
          <w:color w:val="auto"/>
          <w:kern w:val="0"/>
          <w:sz w:val="24"/>
          <w:szCs w:val="30"/>
          <w:highlight w:val="none"/>
        </w:rPr>
        <w:t>我单位对以上声明负全部法律责任，特此声明。</w:t>
      </w:r>
    </w:p>
    <w:p>
      <w:pPr>
        <w:tabs>
          <w:tab w:val="left" w:pos="6300"/>
        </w:tabs>
        <w:snapToGrid w:val="0"/>
        <w:spacing w:line="500" w:lineRule="exact"/>
        <w:jc w:val="both"/>
        <w:rPr>
          <w:rFonts w:ascii="宋体" w:hAnsi="宋体" w:eastAsia="宋体" w:cs="Times New Roman"/>
          <w:color w:val="auto"/>
          <w:sz w:val="24"/>
          <w:szCs w:val="30"/>
          <w:highlight w:val="none"/>
        </w:rPr>
      </w:pPr>
    </w:p>
    <w:p>
      <w:pPr>
        <w:spacing w:line="440" w:lineRule="exact"/>
        <w:ind w:left="149" w:leftChars="71" w:firstLine="470" w:firstLineChars="196"/>
        <w:rPr>
          <w:rFonts w:ascii="宋体" w:hAnsi="宋体" w:eastAsia="宋体" w:cs="宋体"/>
          <w:color w:val="auto"/>
          <w:kern w:val="0"/>
          <w:sz w:val="24"/>
          <w:szCs w:val="30"/>
          <w:highlight w:val="none"/>
        </w:rPr>
      </w:pPr>
      <w:r>
        <w:rPr>
          <w:rFonts w:hint="eastAsia" w:ascii="宋体" w:hAnsi="宋体" w:eastAsia="宋体" w:cs="宋体"/>
          <w:color w:val="auto"/>
          <w:kern w:val="0"/>
          <w:sz w:val="24"/>
          <w:szCs w:val="30"/>
          <w:highlight w:val="none"/>
        </w:rPr>
        <w:t>响应人全称</w:t>
      </w:r>
      <w:r>
        <w:rPr>
          <w:rFonts w:hint="eastAsia" w:ascii="宋体" w:hAnsi="宋体" w:eastAsia="宋体" w:cs="Times New Roman"/>
          <w:color w:val="auto"/>
          <w:sz w:val="22"/>
          <w:szCs w:val="28"/>
          <w:highlight w:val="none"/>
        </w:rPr>
        <w:t>：</w:t>
      </w:r>
      <w:r>
        <w:rPr>
          <w:rFonts w:hint="eastAsia" w:ascii="宋体" w:hAnsi="宋体" w:eastAsia="宋体" w:cs="宋体"/>
          <w:color w:val="auto"/>
          <w:kern w:val="0"/>
          <w:sz w:val="24"/>
          <w:szCs w:val="30"/>
          <w:highlight w:val="none"/>
          <w:u w:val="single"/>
        </w:rPr>
        <w:t xml:space="preserve">  （加盖单位公章）  </w:t>
      </w:r>
    </w:p>
    <w:p>
      <w:pPr>
        <w:spacing w:line="440" w:lineRule="exact"/>
        <w:rPr>
          <w:rFonts w:ascii="宋体" w:hAnsi="宋体" w:eastAsia="宋体" w:cs="宋体"/>
          <w:color w:val="auto"/>
          <w:kern w:val="0"/>
          <w:sz w:val="24"/>
          <w:szCs w:val="24"/>
          <w:highlight w:val="none"/>
        </w:rPr>
      </w:pPr>
    </w:p>
    <w:p>
      <w:pPr>
        <w:spacing w:line="440" w:lineRule="exact"/>
        <w:ind w:left="149" w:leftChars="71" w:firstLine="470" w:firstLineChars="196"/>
        <w:rPr>
          <w:rFonts w:ascii="宋体" w:cs="宋体"/>
          <w:color w:val="auto"/>
          <w:kern w:val="0"/>
          <w:sz w:val="24"/>
          <w:szCs w:val="24"/>
          <w:highlight w:val="none"/>
        </w:rPr>
      </w:pPr>
      <w:r>
        <w:rPr>
          <w:rFonts w:hint="eastAsia" w:ascii="宋体" w:hAnsi="宋体" w:cs="宋体"/>
          <w:color w:val="auto"/>
          <w:kern w:val="0"/>
          <w:sz w:val="24"/>
          <w:szCs w:val="24"/>
          <w:highlight w:val="none"/>
        </w:rPr>
        <w:t>法定代表人</w:t>
      </w:r>
      <w:r>
        <w:rPr>
          <w:rFonts w:hint="eastAsia" w:ascii="宋体" w:hAnsi="宋体" w:cs="宋体"/>
          <w:color w:val="auto"/>
          <w:kern w:val="0"/>
          <w:sz w:val="24"/>
          <w:szCs w:val="24"/>
          <w:highlight w:val="none"/>
          <w:lang w:val="en-US" w:eastAsia="zh-CN"/>
        </w:rPr>
        <w:t>/</w:t>
      </w:r>
      <w:r>
        <w:rPr>
          <w:rFonts w:hint="eastAsia" w:ascii="宋体" w:hAnsi="宋体" w:cs="宋体"/>
          <w:color w:val="auto"/>
          <w:kern w:val="0"/>
          <w:sz w:val="24"/>
          <w:szCs w:val="24"/>
          <w:highlight w:val="none"/>
          <w:lang w:eastAsia="zh-CN"/>
        </w:rPr>
        <w:t>投标</w:t>
      </w:r>
      <w:r>
        <w:rPr>
          <w:rFonts w:hint="eastAsia" w:ascii="宋体" w:hAnsi="宋体" w:cs="宋体"/>
          <w:color w:val="auto"/>
          <w:kern w:val="0"/>
          <w:sz w:val="24"/>
          <w:szCs w:val="24"/>
          <w:highlight w:val="none"/>
        </w:rPr>
        <w:t>人代表：</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（签字或签章）（联系电话）</w:t>
      </w:r>
      <w:r>
        <w:rPr>
          <w:rFonts w:ascii="宋体" w:hAnsi="宋体" w:cs="宋体"/>
          <w:color w:val="auto"/>
          <w:kern w:val="0"/>
          <w:sz w:val="24"/>
          <w:szCs w:val="24"/>
          <w:highlight w:val="none"/>
          <w:u w:val="single"/>
        </w:rPr>
        <w:t xml:space="preserve">   </w:t>
      </w:r>
    </w:p>
    <w:p>
      <w:pPr>
        <w:spacing w:line="440" w:lineRule="exact"/>
        <w:ind w:firstLine="468" w:firstLineChars="195"/>
        <w:rPr>
          <w:rFonts w:ascii="宋体" w:hAnsi="宋体" w:eastAsia="宋体" w:cs="宋体"/>
          <w:color w:val="auto"/>
          <w:kern w:val="0"/>
          <w:sz w:val="24"/>
          <w:szCs w:val="30"/>
          <w:highlight w:val="none"/>
        </w:rPr>
      </w:pPr>
    </w:p>
    <w:p>
      <w:pPr>
        <w:spacing w:line="440" w:lineRule="exact"/>
        <w:ind w:firstLine="468" w:firstLineChars="195"/>
        <w:rPr>
          <w:rFonts w:ascii="宋体" w:hAnsi="宋体" w:eastAsia="宋体" w:cs="宋体"/>
          <w:color w:val="auto"/>
          <w:kern w:val="0"/>
          <w:sz w:val="24"/>
          <w:szCs w:val="30"/>
          <w:highlight w:val="none"/>
        </w:rPr>
      </w:pPr>
    </w:p>
    <w:p>
      <w:pPr>
        <w:spacing w:line="440" w:lineRule="exact"/>
        <w:jc w:val="right"/>
        <w:rPr>
          <w:rFonts w:ascii="宋体" w:cs="宋体"/>
          <w:color w:val="auto"/>
          <w:kern w:val="0"/>
          <w:sz w:val="24"/>
          <w:szCs w:val="30"/>
          <w:highlight w:val="none"/>
        </w:rPr>
      </w:pPr>
      <w:r>
        <w:rPr>
          <w:rFonts w:hint="eastAsia" w:ascii="宋体" w:hAnsi="宋体" w:eastAsia="宋体" w:cs="宋体"/>
          <w:color w:val="auto"/>
          <w:kern w:val="0"/>
          <w:sz w:val="24"/>
          <w:szCs w:val="24"/>
          <w:highlight w:val="none"/>
        </w:rPr>
        <w:t>年   月   日</w:t>
      </w:r>
    </w:p>
    <w:bookmarkEnd w:id="0"/>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lang w:val="zh-CN"/>
      </w:rPr>
      <w:t xml:space="preserve"> </w:t>
    </w:r>
    <w:r>
      <w:rPr>
        <w:b/>
        <w:bCs/>
      </w:rPr>
      <w:fldChar w:fldCharType="begin"/>
    </w:r>
    <w:r>
      <w:rPr>
        <w:b/>
        <w:bCs/>
      </w:rPr>
      <w:instrText xml:space="preserve">PAGE</w:instrText>
    </w:r>
    <w:r>
      <w:rPr>
        <w:b/>
        <w:bCs/>
      </w:rPr>
      <w:fldChar w:fldCharType="separate"/>
    </w:r>
    <w:r>
      <w:rPr>
        <w:b/>
        <w:bCs/>
      </w:rPr>
      <w:t>6</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17</w:t>
    </w:r>
    <w:r>
      <w:rPr>
        <w:b/>
        <w:bCs/>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EE8"/>
    <w:rsid w:val="00000D2A"/>
    <w:rsid w:val="000049AD"/>
    <w:rsid w:val="00005692"/>
    <w:rsid w:val="00007109"/>
    <w:rsid w:val="000107E9"/>
    <w:rsid w:val="00011B99"/>
    <w:rsid w:val="00013B12"/>
    <w:rsid w:val="00014FF1"/>
    <w:rsid w:val="00017D84"/>
    <w:rsid w:val="00020F40"/>
    <w:rsid w:val="00023BAB"/>
    <w:rsid w:val="00041549"/>
    <w:rsid w:val="00041E31"/>
    <w:rsid w:val="00042B8C"/>
    <w:rsid w:val="00046567"/>
    <w:rsid w:val="00062228"/>
    <w:rsid w:val="000745BF"/>
    <w:rsid w:val="00087930"/>
    <w:rsid w:val="00091BAC"/>
    <w:rsid w:val="000A6F20"/>
    <w:rsid w:val="000B1A95"/>
    <w:rsid w:val="000B3A49"/>
    <w:rsid w:val="000B679C"/>
    <w:rsid w:val="000B7545"/>
    <w:rsid w:val="000C2E79"/>
    <w:rsid w:val="000C53DA"/>
    <w:rsid w:val="000D1409"/>
    <w:rsid w:val="000D5B19"/>
    <w:rsid w:val="000E4216"/>
    <w:rsid w:val="000E4461"/>
    <w:rsid w:val="000E592E"/>
    <w:rsid w:val="000E5E95"/>
    <w:rsid w:val="000E66F4"/>
    <w:rsid w:val="000F0060"/>
    <w:rsid w:val="001039A8"/>
    <w:rsid w:val="00103C96"/>
    <w:rsid w:val="0011724E"/>
    <w:rsid w:val="00122A01"/>
    <w:rsid w:val="00144C25"/>
    <w:rsid w:val="0016343B"/>
    <w:rsid w:val="00170583"/>
    <w:rsid w:val="0017393F"/>
    <w:rsid w:val="00175627"/>
    <w:rsid w:val="00176A6C"/>
    <w:rsid w:val="0017761A"/>
    <w:rsid w:val="00180515"/>
    <w:rsid w:val="001805DC"/>
    <w:rsid w:val="0018086B"/>
    <w:rsid w:val="0019383C"/>
    <w:rsid w:val="001944E1"/>
    <w:rsid w:val="001A1A5B"/>
    <w:rsid w:val="001A38C5"/>
    <w:rsid w:val="001A69F6"/>
    <w:rsid w:val="001A7406"/>
    <w:rsid w:val="001A74AC"/>
    <w:rsid w:val="001B14C1"/>
    <w:rsid w:val="001B380E"/>
    <w:rsid w:val="001B6C56"/>
    <w:rsid w:val="001B7369"/>
    <w:rsid w:val="001B751C"/>
    <w:rsid w:val="001C2122"/>
    <w:rsid w:val="001C5DE9"/>
    <w:rsid w:val="001D736B"/>
    <w:rsid w:val="001E2F65"/>
    <w:rsid w:val="001E5F52"/>
    <w:rsid w:val="001F49B1"/>
    <w:rsid w:val="00200097"/>
    <w:rsid w:val="00205773"/>
    <w:rsid w:val="002211D9"/>
    <w:rsid w:val="00233348"/>
    <w:rsid w:val="00236DAD"/>
    <w:rsid w:val="00237CAA"/>
    <w:rsid w:val="0024079F"/>
    <w:rsid w:val="00242784"/>
    <w:rsid w:val="0024585C"/>
    <w:rsid w:val="002502E5"/>
    <w:rsid w:val="00253263"/>
    <w:rsid w:val="002558C8"/>
    <w:rsid w:val="00255C25"/>
    <w:rsid w:val="00260A9F"/>
    <w:rsid w:val="00260C8B"/>
    <w:rsid w:val="00262834"/>
    <w:rsid w:val="00272D8F"/>
    <w:rsid w:val="00275E56"/>
    <w:rsid w:val="00276C4F"/>
    <w:rsid w:val="00282348"/>
    <w:rsid w:val="002925E1"/>
    <w:rsid w:val="0029633F"/>
    <w:rsid w:val="002A0517"/>
    <w:rsid w:val="002A738B"/>
    <w:rsid w:val="002C101B"/>
    <w:rsid w:val="002C2B50"/>
    <w:rsid w:val="002C5D8E"/>
    <w:rsid w:val="002D22EE"/>
    <w:rsid w:val="002E1390"/>
    <w:rsid w:val="002E5BD7"/>
    <w:rsid w:val="002E6053"/>
    <w:rsid w:val="002E6527"/>
    <w:rsid w:val="002F0CE7"/>
    <w:rsid w:val="002F43CF"/>
    <w:rsid w:val="002F5537"/>
    <w:rsid w:val="003012FF"/>
    <w:rsid w:val="003013A2"/>
    <w:rsid w:val="00301F47"/>
    <w:rsid w:val="00311389"/>
    <w:rsid w:val="00315C44"/>
    <w:rsid w:val="00315C75"/>
    <w:rsid w:val="003173B6"/>
    <w:rsid w:val="0032346A"/>
    <w:rsid w:val="003316B8"/>
    <w:rsid w:val="0033529C"/>
    <w:rsid w:val="00346C69"/>
    <w:rsid w:val="003509A4"/>
    <w:rsid w:val="00357230"/>
    <w:rsid w:val="0036444A"/>
    <w:rsid w:val="003648B8"/>
    <w:rsid w:val="00367761"/>
    <w:rsid w:val="00374118"/>
    <w:rsid w:val="00390686"/>
    <w:rsid w:val="00390BE3"/>
    <w:rsid w:val="00393CB4"/>
    <w:rsid w:val="00395176"/>
    <w:rsid w:val="00395307"/>
    <w:rsid w:val="00396EC7"/>
    <w:rsid w:val="003A0106"/>
    <w:rsid w:val="003A3655"/>
    <w:rsid w:val="003B0F6D"/>
    <w:rsid w:val="003B23BF"/>
    <w:rsid w:val="003B31F7"/>
    <w:rsid w:val="003B38FE"/>
    <w:rsid w:val="003B4F10"/>
    <w:rsid w:val="003B5A06"/>
    <w:rsid w:val="003B5ABF"/>
    <w:rsid w:val="003B647F"/>
    <w:rsid w:val="003B7189"/>
    <w:rsid w:val="003C370F"/>
    <w:rsid w:val="003C50FF"/>
    <w:rsid w:val="003C7495"/>
    <w:rsid w:val="003D2EC4"/>
    <w:rsid w:val="003D3033"/>
    <w:rsid w:val="003D5666"/>
    <w:rsid w:val="003D6997"/>
    <w:rsid w:val="003E1898"/>
    <w:rsid w:val="003E44CE"/>
    <w:rsid w:val="003E6078"/>
    <w:rsid w:val="003E61AE"/>
    <w:rsid w:val="003F1213"/>
    <w:rsid w:val="003F263D"/>
    <w:rsid w:val="003F44EA"/>
    <w:rsid w:val="003F45D0"/>
    <w:rsid w:val="003F7C44"/>
    <w:rsid w:val="004004DD"/>
    <w:rsid w:val="004150F8"/>
    <w:rsid w:val="0041589D"/>
    <w:rsid w:val="0042004F"/>
    <w:rsid w:val="00426286"/>
    <w:rsid w:val="004268DB"/>
    <w:rsid w:val="004319A2"/>
    <w:rsid w:val="00433837"/>
    <w:rsid w:val="00446B8C"/>
    <w:rsid w:val="0045098C"/>
    <w:rsid w:val="004522CE"/>
    <w:rsid w:val="0046008E"/>
    <w:rsid w:val="00466A6F"/>
    <w:rsid w:val="00473E3D"/>
    <w:rsid w:val="00475231"/>
    <w:rsid w:val="004759BF"/>
    <w:rsid w:val="00487938"/>
    <w:rsid w:val="004926DB"/>
    <w:rsid w:val="004939E2"/>
    <w:rsid w:val="004973CE"/>
    <w:rsid w:val="004B0FA3"/>
    <w:rsid w:val="004B4EE7"/>
    <w:rsid w:val="004B581A"/>
    <w:rsid w:val="004B5EC4"/>
    <w:rsid w:val="004C02CB"/>
    <w:rsid w:val="004C20E6"/>
    <w:rsid w:val="004C2A02"/>
    <w:rsid w:val="004C3022"/>
    <w:rsid w:val="004C47F4"/>
    <w:rsid w:val="004E1355"/>
    <w:rsid w:val="004E591C"/>
    <w:rsid w:val="004E78D5"/>
    <w:rsid w:val="004F13FD"/>
    <w:rsid w:val="004F3003"/>
    <w:rsid w:val="004F5963"/>
    <w:rsid w:val="0050454B"/>
    <w:rsid w:val="0050717E"/>
    <w:rsid w:val="00515D7A"/>
    <w:rsid w:val="00517790"/>
    <w:rsid w:val="0052208E"/>
    <w:rsid w:val="005220C5"/>
    <w:rsid w:val="00522B5B"/>
    <w:rsid w:val="005327E2"/>
    <w:rsid w:val="0053489C"/>
    <w:rsid w:val="00543E32"/>
    <w:rsid w:val="00553F79"/>
    <w:rsid w:val="00563E38"/>
    <w:rsid w:val="00567110"/>
    <w:rsid w:val="005675CC"/>
    <w:rsid w:val="005746F1"/>
    <w:rsid w:val="00581375"/>
    <w:rsid w:val="0059276E"/>
    <w:rsid w:val="005948D4"/>
    <w:rsid w:val="005A0177"/>
    <w:rsid w:val="005A1FA5"/>
    <w:rsid w:val="005A389F"/>
    <w:rsid w:val="005A6BF3"/>
    <w:rsid w:val="005A7901"/>
    <w:rsid w:val="005B5188"/>
    <w:rsid w:val="005B7D82"/>
    <w:rsid w:val="005C554B"/>
    <w:rsid w:val="005C6D80"/>
    <w:rsid w:val="005D0476"/>
    <w:rsid w:val="005D4D11"/>
    <w:rsid w:val="005D6953"/>
    <w:rsid w:val="005E0CED"/>
    <w:rsid w:val="005E2EF6"/>
    <w:rsid w:val="005F1D7B"/>
    <w:rsid w:val="005F3179"/>
    <w:rsid w:val="005F5012"/>
    <w:rsid w:val="005F5658"/>
    <w:rsid w:val="00602BFB"/>
    <w:rsid w:val="0061271A"/>
    <w:rsid w:val="006206E0"/>
    <w:rsid w:val="0063345B"/>
    <w:rsid w:val="00633AE4"/>
    <w:rsid w:val="006346E8"/>
    <w:rsid w:val="00635567"/>
    <w:rsid w:val="00635A9F"/>
    <w:rsid w:val="00635D70"/>
    <w:rsid w:val="00640330"/>
    <w:rsid w:val="006461D7"/>
    <w:rsid w:val="00646456"/>
    <w:rsid w:val="00654342"/>
    <w:rsid w:val="00662AD6"/>
    <w:rsid w:val="00662EBF"/>
    <w:rsid w:val="0067224A"/>
    <w:rsid w:val="0067675C"/>
    <w:rsid w:val="0068013C"/>
    <w:rsid w:val="00683EAA"/>
    <w:rsid w:val="006866D1"/>
    <w:rsid w:val="00690FC6"/>
    <w:rsid w:val="00692EA0"/>
    <w:rsid w:val="00693D95"/>
    <w:rsid w:val="00694148"/>
    <w:rsid w:val="006A1E81"/>
    <w:rsid w:val="006A5378"/>
    <w:rsid w:val="006C114C"/>
    <w:rsid w:val="006C13FA"/>
    <w:rsid w:val="006C760C"/>
    <w:rsid w:val="006D7B46"/>
    <w:rsid w:val="006E50C2"/>
    <w:rsid w:val="006F0951"/>
    <w:rsid w:val="007010D1"/>
    <w:rsid w:val="00705FDC"/>
    <w:rsid w:val="00711A8B"/>
    <w:rsid w:val="00711E30"/>
    <w:rsid w:val="007167D1"/>
    <w:rsid w:val="00717F6B"/>
    <w:rsid w:val="007229ED"/>
    <w:rsid w:val="007371D9"/>
    <w:rsid w:val="0075356D"/>
    <w:rsid w:val="00753645"/>
    <w:rsid w:val="00755095"/>
    <w:rsid w:val="0075718F"/>
    <w:rsid w:val="007742D2"/>
    <w:rsid w:val="00777534"/>
    <w:rsid w:val="007865E0"/>
    <w:rsid w:val="007904BC"/>
    <w:rsid w:val="007914B0"/>
    <w:rsid w:val="00792764"/>
    <w:rsid w:val="007A135D"/>
    <w:rsid w:val="007A22FF"/>
    <w:rsid w:val="007A71E0"/>
    <w:rsid w:val="007B1BBC"/>
    <w:rsid w:val="007B2E1D"/>
    <w:rsid w:val="007B3CBD"/>
    <w:rsid w:val="007C1202"/>
    <w:rsid w:val="007D4375"/>
    <w:rsid w:val="007D7E89"/>
    <w:rsid w:val="007E5CC0"/>
    <w:rsid w:val="007E5D17"/>
    <w:rsid w:val="007E5F92"/>
    <w:rsid w:val="007E783D"/>
    <w:rsid w:val="007F294E"/>
    <w:rsid w:val="007F7401"/>
    <w:rsid w:val="00803B64"/>
    <w:rsid w:val="008067DB"/>
    <w:rsid w:val="008109AC"/>
    <w:rsid w:val="00814124"/>
    <w:rsid w:val="00823A89"/>
    <w:rsid w:val="008249AE"/>
    <w:rsid w:val="00824F39"/>
    <w:rsid w:val="00833A65"/>
    <w:rsid w:val="00837388"/>
    <w:rsid w:val="00843CA3"/>
    <w:rsid w:val="0084533F"/>
    <w:rsid w:val="00845D1D"/>
    <w:rsid w:val="008476C6"/>
    <w:rsid w:val="00853F3E"/>
    <w:rsid w:val="008645F1"/>
    <w:rsid w:val="008706FD"/>
    <w:rsid w:val="00870FE3"/>
    <w:rsid w:val="00871E82"/>
    <w:rsid w:val="00872F5D"/>
    <w:rsid w:val="00875CB6"/>
    <w:rsid w:val="00880210"/>
    <w:rsid w:val="0088115F"/>
    <w:rsid w:val="00885F2C"/>
    <w:rsid w:val="00886541"/>
    <w:rsid w:val="008928A6"/>
    <w:rsid w:val="008A0B03"/>
    <w:rsid w:val="008A18C0"/>
    <w:rsid w:val="008A55A6"/>
    <w:rsid w:val="008B19B6"/>
    <w:rsid w:val="008B2AFC"/>
    <w:rsid w:val="008C6080"/>
    <w:rsid w:val="008E1DEF"/>
    <w:rsid w:val="0090051D"/>
    <w:rsid w:val="009054A3"/>
    <w:rsid w:val="00920F48"/>
    <w:rsid w:val="009262E8"/>
    <w:rsid w:val="00926562"/>
    <w:rsid w:val="009300F0"/>
    <w:rsid w:val="00930944"/>
    <w:rsid w:val="0093232B"/>
    <w:rsid w:val="009471CA"/>
    <w:rsid w:val="00947AEB"/>
    <w:rsid w:val="009520B7"/>
    <w:rsid w:val="00953501"/>
    <w:rsid w:val="00964933"/>
    <w:rsid w:val="00967DAA"/>
    <w:rsid w:val="009713CF"/>
    <w:rsid w:val="00973B9E"/>
    <w:rsid w:val="00975DDF"/>
    <w:rsid w:val="00976429"/>
    <w:rsid w:val="00984537"/>
    <w:rsid w:val="009851C8"/>
    <w:rsid w:val="00985DE6"/>
    <w:rsid w:val="009871EE"/>
    <w:rsid w:val="009911FB"/>
    <w:rsid w:val="00992E45"/>
    <w:rsid w:val="009A0EFA"/>
    <w:rsid w:val="009A22D5"/>
    <w:rsid w:val="009A2CEF"/>
    <w:rsid w:val="009A5515"/>
    <w:rsid w:val="009B0673"/>
    <w:rsid w:val="009B3481"/>
    <w:rsid w:val="009B5E58"/>
    <w:rsid w:val="009C1130"/>
    <w:rsid w:val="009C3ECE"/>
    <w:rsid w:val="009D77AC"/>
    <w:rsid w:val="009E42A5"/>
    <w:rsid w:val="009E565D"/>
    <w:rsid w:val="009F2C1E"/>
    <w:rsid w:val="009F561E"/>
    <w:rsid w:val="00A06437"/>
    <w:rsid w:val="00A075E4"/>
    <w:rsid w:val="00A11BBD"/>
    <w:rsid w:val="00A11EF2"/>
    <w:rsid w:val="00A13772"/>
    <w:rsid w:val="00A20747"/>
    <w:rsid w:val="00A248A6"/>
    <w:rsid w:val="00A35891"/>
    <w:rsid w:val="00A37363"/>
    <w:rsid w:val="00A510D0"/>
    <w:rsid w:val="00A51549"/>
    <w:rsid w:val="00A53763"/>
    <w:rsid w:val="00A559BD"/>
    <w:rsid w:val="00A63069"/>
    <w:rsid w:val="00A652A3"/>
    <w:rsid w:val="00A6681F"/>
    <w:rsid w:val="00A7457C"/>
    <w:rsid w:val="00A76257"/>
    <w:rsid w:val="00A80676"/>
    <w:rsid w:val="00A8434F"/>
    <w:rsid w:val="00AA6FFB"/>
    <w:rsid w:val="00AB2442"/>
    <w:rsid w:val="00AB388A"/>
    <w:rsid w:val="00AB64D1"/>
    <w:rsid w:val="00AC0CA5"/>
    <w:rsid w:val="00AC32B0"/>
    <w:rsid w:val="00AC3E2C"/>
    <w:rsid w:val="00AC6494"/>
    <w:rsid w:val="00AC749F"/>
    <w:rsid w:val="00AC7824"/>
    <w:rsid w:val="00AD39D1"/>
    <w:rsid w:val="00AD421B"/>
    <w:rsid w:val="00AD5124"/>
    <w:rsid w:val="00AD6861"/>
    <w:rsid w:val="00AE013A"/>
    <w:rsid w:val="00AE0B88"/>
    <w:rsid w:val="00AE3DAA"/>
    <w:rsid w:val="00AF4672"/>
    <w:rsid w:val="00AF7D48"/>
    <w:rsid w:val="00B007A2"/>
    <w:rsid w:val="00B02E8D"/>
    <w:rsid w:val="00B0436A"/>
    <w:rsid w:val="00B0703E"/>
    <w:rsid w:val="00B21946"/>
    <w:rsid w:val="00B219A7"/>
    <w:rsid w:val="00B23DB5"/>
    <w:rsid w:val="00B240B8"/>
    <w:rsid w:val="00B253CE"/>
    <w:rsid w:val="00B270A3"/>
    <w:rsid w:val="00B3239F"/>
    <w:rsid w:val="00B323B8"/>
    <w:rsid w:val="00B3420C"/>
    <w:rsid w:val="00B4292A"/>
    <w:rsid w:val="00B470D0"/>
    <w:rsid w:val="00B47CB1"/>
    <w:rsid w:val="00B5240C"/>
    <w:rsid w:val="00B56B5D"/>
    <w:rsid w:val="00B63E9A"/>
    <w:rsid w:val="00B67D1E"/>
    <w:rsid w:val="00B748B5"/>
    <w:rsid w:val="00B7607D"/>
    <w:rsid w:val="00B82A6B"/>
    <w:rsid w:val="00B82FA2"/>
    <w:rsid w:val="00B833AB"/>
    <w:rsid w:val="00B9233B"/>
    <w:rsid w:val="00B958DB"/>
    <w:rsid w:val="00BA50E7"/>
    <w:rsid w:val="00BB4011"/>
    <w:rsid w:val="00BB4554"/>
    <w:rsid w:val="00BC4163"/>
    <w:rsid w:val="00BC6B63"/>
    <w:rsid w:val="00BD1B29"/>
    <w:rsid w:val="00BD2447"/>
    <w:rsid w:val="00BD65E6"/>
    <w:rsid w:val="00BE2EE8"/>
    <w:rsid w:val="00BE4F06"/>
    <w:rsid w:val="00BF0EE1"/>
    <w:rsid w:val="00BF2AE6"/>
    <w:rsid w:val="00BF77EA"/>
    <w:rsid w:val="00C11D90"/>
    <w:rsid w:val="00C20176"/>
    <w:rsid w:val="00C2110C"/>
    <w:rsid w:val="00C302E2"/>
    <w:rsid w:val="00C34BE0"/>
    <w:rsid w:val="00C3596F"/>
    <w:rsid w:val="00C402A3"/>
    <w:rsid w:val="00C509FA"/>
    <w:rsid w:val="00C51A21"/>
    <w:rsid w:val="00C71EB3"/>
    <w:rsid w:val="00C74A80"/>
    <w:rsid w:val="00C77B17"/>
    <w:rsid w:val="00C87DC3"/>
    <w:rsid w:val="00C90025"/>
    <w:rsid w:val="00C952D6"/>
    <w:rsid w:val="00CA1084"/>
    <w:rsid w:val="00CA4C60"/>
    <w:rsid w:val="00CB32F0"/>
    <w:rsid w:val="00CB384C"/>
    <w:rsid w:val="00CB453C"/>
    <w:rsid w:val="00CB4F99"/>
    <w:rsid w:val="00CB50D9"/>
    <w:rsid w:val="00CB72BD"/>
    <w:rsid w:val="00CC201B"/>
    <w:rsid w:val="00CC5283"/>
    <w:rsid w:val="00CC5527"/>
    <w:rsid w:val="00CD4178"/>
    <w:rsid w:val="00CE387B"/>
    <w:rsid w:val="00CE49CD"/>
    <w:rsid w:val="00CF75E5"/>
    <w:rsid w:val="00D0158A"/>
    <w:rsid w:val="00D01CAE"/>
    <w:rsid w:val="00D0283E"/>
    <w:rsid w:val="00D03399"/>
    <w:rsid w:val="00D1481B"/>
    <w:rsid w:val="00D14D2D"/>
    <w:rsid w:val="00D22E1B"/>
    <w:rsid w:val="00D23C5C"/>
    <w:rsid w:val="00D4283F"/>
    <w:rsid w:val="00D42CE2"/>
    <w:rsid w:val="00D43C08"/>
    <w:rsid w:val="00D4441F"/>
    <w:rsid w:val="00D501E6"/>
    <w:rsid w:val="00D51430"/>
    <w:rsid w:val="00D516B2"/>
    <w:rsid w:val="00D70D48"/>
    <w:rsid w:val="00D7639D"/>
    <w:rsid w:val="00D81946"/>
    <w:rsid w:val="00D8397E"/>
    <w:rsid w:val="00D91950"/>
    <w:rsid w:val="00D9294E"/>
    <w:rsid w:val="00D92E03"/>
    <w:rsid w:val="00D94CF2"/>
    <w:rsid w:val="00DA2032"/>
    <w:rsid w:val="00DA3D02"/>
    <w:rsid w:val="00DB078F"/>
    <w:rsid w:val="00DB1DC9"/>
    <w:rsid w:val="00DB4D46"/>
    <w:rsid w:val="00DB774D"/>
    <w:rsid w:val="00DC6492"/>
    <w:rsid w:val="00DD3835"/>
    <w:rsid w:val="00DE4126"/>
    <w:rsid w:val="00DE61FD"/>
    <w:rsid w:val="00DF14F4"/>
    <w:rsid w:val="00DF1683"/>
    <w:rsid w:val="00DF3D90"/>
    <w:rsid w:val="00DF5B6D"/>
    <w:rsid w:val="00DF66C6"/>
    <w:rsid w:val="00DF7033"/>
    <w:rsid w:val="00DF72F2"/>
    <w:rsid w:val="00DF74F4"/>
    <w:rsid w:val="00E10DDB"/>
    <w:rsid w:val="00E21B7F"/>
    <w:rsid w:val="00E22C57"/>
    <w:rsid w:val="00E33CEC"/>
    <w:rsid w:val="00E35752"/>
    <w:rsid w:val="00E37A5D"/>
    <w:rsid w:val="00E4745A"/>
    <w:rsid w:val="00E476CF"/>
    <w:rsid w:val="00E525B3"/>
    <w:rsid w:val="00E5726C"/>
    <w:rsid w:val="00E62633"/>
    <w:rsid w:val="00E63DC6"/>
    <w:rsid w:val="00E6488D"/>
    <w:rsid w:val="00E6541C"/>
    <w:rsid w:val="00E677AD"/>
    <w:rsid w:val="00E708AA"/>
    <w:rsid w:val="00E70E7E"/>
    <w:rsid w:val="00E71F24"/>
    <w:rsid w:val="00E75B01"/>
    <w:rsid w:val="00E775C2"/>
    <w:rsid w:val="00E77E4F"/>
    <w:rsid w:val="00E92DA3"/>
    <w:rsid w:val="00EA11B7"/>
    <w:rsid w:val="00EA50D4"/>
    <w:rsid w:val="00EB17A0"/>
    <w:rsid w:val="00EB1E3E"/>
    <w:rsid w:val="00EB28CF"/>
    <w:rsid w:val="00EB2D33"/>
    <w:rsid w:val="00EB57BE"/>
    <w:rsid w:val="00EC1D92"/>
    <w:rsid w:val="00EC33EC"/>
    <w:rsid w:val="00EC5D0D"/>
    <w:rsid w:val="00EC63DA"/>
    <w:rsid w:val="00ED6CAE"/>
    <w:rsid w:val="00EE0FA8"/>
    <w:rsid w:val="00EE5938"/>
    <w:rsid w:val="00EF00FE"/>
    <w:rsid w:val="00EF3B5F"/>
    <w:rsid w:val="00EF6A68"/>
    <w:rsid w:val="00F030A1"/>
    <w:rsid w:val="00F04113"/>
    <w:rsid w:val="00F07427"/>
    <w:rsid w:val="00F07D29"/>
    <w:rsid w:val="00F10D2D"/>
    <w:rsid w:val="00F15CEE"/>
    <w:rsid w:val="00F20514"/>
    <w:rsid w:val="00F41F66"/>
    <w:rsid w:val="00F45CD9"/>
    <w:rsid w:val="00F46CB3"/>
    <w:rsid w:val="00F517C4"/>
    <w:rsid w:val="00F607AC"/>
    <w:rsid w:val="00F61C6D"/>
    <w:rsid w:val="00F645EC"/>
    <w:rsid w:val="00F64F8C"/>
    <w:rsid w:val="00F7347B"/>
    <w:rsid w:val="00F85570"/>
    <w:rsid w:val="00F90D69"/>
    <w:rsid w:val="00F947D1"/>
    <w:rsid w:val="00F953FB"/>
    <w:rsid w:val="00FA363D"/>
    <w:rsid w:val="00FB1C8E"/>
    <w:rsid w:val="00FC2ABC"/>
    <w:rsid w:val="00FC2BCA"/>
    <w:rsid w:val="00FD3FF3"/>
    <w:rsid w:val="00FD560C"/>
    <w:rsid w:val="00FD5C12"/>
    <w:rsid w:val="00FD7E22"/>
    <w:rsid w:val="00FE00BA"/>
    <w:rsid w:val="00FE049D"/>
    <w:rsid w:val="00FE0B8C"/>
    <w:rsid w:val="00FE131B"/>
    <w:rsid w:val="00FE4ED2"/>
    <w:rsid w:val="00FE5DAA"/>
    <w:rsid w:val="00FE7FF3"/>
    <w:rsid w:val="00FF3285"/>
    <w:rsid w:val="00FF4B1F"/>
    <w:rsid w:val="00FF4F2F"/>
    <w:rsid w:val="00FF6E87"/>
    <w:rsid w:val="0157742A"/>
    <w:rsid w:val="058B1B9E"/>
    <w:rsid w:val="09195142"/>
    <w:rsid w:val="095C3D01"/>
    <w:rsid w:val="0E773372"/>
    <w:rsid w:val="123654BD"/>
    <w:rsid w:val="14B57852"/>
    <w:rsid w:val="16C93B17"/>
    <w:rsid w:val="1B9854D9"/>
    <w:rsid w:val="26A34613"/>
    <w:rsid w:val="32FF14C0"/>
    <w:rsid w:val="39391400"/>
    <w:rsid w:val="3A3C2AAB"/>
    <w:rsid w:val="42A171A4"/>
    <w:rsid w:val="4C384565"/>
    <w:rsid w:val="4DD76A78"/>
    <w:rsid w:val="525100E4"/>
    <w:rsid w:val="535D54C3"/>
    <w:rsid w:val="55186F85"/>
    <w:rsid w:val="599B635F"/>
    <w:rsid w:val="5E3F732B"/>
    <w:rsid w:val="623C4A92"/>
    <w:rsid w:val="624C378E"/>
    <w:rsid w:val="6B1346EA"/>
    <w:rsid w:val="6C4367C0"/>
    <w:rsid w:val="70E12C2B"/>
    <w:rsid w:val="7237268D"/>
    <w:rsid w:val="73071D1B"/>
    <w:rsid w:val="73662FED"/>
    <w:rsid w:val="74D72561"/>
    <w:rsid w:val="7A163131"/>
    <w:rsid w:val="7B6A7C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7"/>
    <w:qFormat/>
    <w:uiPriority w:val="99"/>
    <w:pPr>
      <w:keepNext/>
      <w:keepLines/>
      <w:spacing w:before="260" w:after="260" w:line="416" w:lineRule="auto"/>
      <w:outlineLvl w:val="2"/>
    </w:pPr>
    <w:rPr>
      <w:b/>
      <w:bCs/>
      <w:sz w:val="32"/>
      <w:szCs w:val="32"/>
    </w:rPr>
  </w:style>
  <w:style w:type="paragraph" w:styleId="5">
    <w:name w:val="heading 4"/>
    <w:basedOn w:val="1"/>
    <w:next w:val="1"/>
    <w:link w:val="18"/>
    <w:qFormat/>
    <w:uiPriority w:val="99"/>
    <w:pPr>
      <w:keepNext/>
      <w:keepLines/>
      <w:spacing w:before="280" w:after="290" w:line="376" w:lineRule="auto"/>
      <w:outlineLvl w:val="3"/>
    </w:pPr>
    <w:rPr>
      <w:rFonts w:ascii="Cambria" w:hAnsi="Cambria"/>
      <w:b/>
      <w:bCs/>
      <w:sz w:val="28"/>
      <w:szCs w:val="28"/>
    </w:rPr>
  </w:style>
  <w:style w:type="character" w:default="1" w:styleId="13">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6">
    <w:name w:val="Date"/>
    <w:basedOn w:val="1"/>
    <w:next w:val="1"/>
    <w:link w:val="19"/>
    <w:semiHidden/>
    <w:qFormat/>
    <w:uiPriority w:val="99"/>
    <w:pPr>
      <w:ind w:left="100" w:leftChars="2500"/>
    </w:pPr>
  </w:style>
  <w:style w:type="paragraph" w:styleId="7">
    <w:name w:val="Balloon Text"/>
    <w:basedOn w:val="1"/>
    <w:link w:val="24"/>
    <w:semiHidden/>
    <w:qFormat/>
    <w:uiPriority w:val="99"/>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0"/>
    <w:qFormat/>
    <w:uiPriority w:val="99"/>
    <w:pPr>
      <w:spacing w:before="240" w:after="60" w:line="312" w:lineRule="auto"/>
      <w:jc w:val="center"/>
      <w:outlineLvl w:val="1"/>
    </w:pPr>
    <w:rPr>
      <w:rFonts w:ascii="Cambria" w:hAnsi="Cambria"/>
      <w:b/>
      <w:bCs/>
      <w:kern w:val="28"/>
      <w:sz w:val="32"/>
      <w:szCs w:val="32"/>
    </w:rPr>
  </w:style>
  <w:style w:type="table" w:styleId="12">
    <w:name w:val="Table Grid"/>
    <w:basedOn w:val="11"/>
    <w:qFormat/>
    <w:uiPriority w:val="99"/>
    <w:rPr>
      <w:rFonts w:eastAsia="仿宋"/>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Hyperlink"/>
    <w:basedOn w:val="13"/>
    <w:qFormat/>
    <w:uiPriority w:val="99"/>
    <w:rPr>
      <w:rFonts w:cs="Times New Roman"/>
      <w:color w:val="0000FF"/>
      <w:u w:val="single"/>
    </w:rPr>
  </w:style>
  <w:style w:type="character" w:customStyle="1" w:styleId="15">
    <w:name w:val="标题 1 Char"/>
    <w:basedOn w:val="13"/>
    <w:link w:val="2"/>
    <w:qFormat/>
    <w:locked/>
    <w:uiPriority w:val="99"/>
    <w:rPr>
      <w:rFonts w:cs="Times New Roman"/>
      <w:b/>
      <w:bCs/>
      <w:kern w:val="44"/>
      <w:sz w:val="44"/>
      <w:szCs w:val="44"/>
    </w:rPr>
  </w:style>
  <w:style w:type="character" w:customStyle="1" w:styleId="16">
    <w:name w:val="标题 2 Char"/>
    <w:basedOn w:val="13"/>
    <w:link w:val="3"/>
    <w:qFormat/>
    <w:locked/>
    <w:uiPriority w:val="99"/>
    <w:rPr>
      <w:rFonts w:ascii="Cambria" w:hAnsi="Cambria" w:eastAsia="宋体" w:cs="Times New Roman"/>
      <w:b/>
      <w:bCs/>
      <w:sz w:val="32"/>
      <w:szCs w:val="32"/>
    </w:rPr>
  </w:style>
  <w:style w:type="character" w:customStyle="1" w:styleId="17">
    <w:name w:val="标题 3 Char"/>
    <w:basedOn w:val="13"/>
    <w:link w:val="4"/>
    <w:qFormat/>
    <w:locked/>
    <w:uiPriority w:val="99"/>
    <w:rPr>
      <w:rFonts w:cs="Times New Roman"/>
      <w:b/>
      <w:bCs/>
      <w:sz w:val="32"/>
      <w:szCs w:val="32"/>
    </w:rPr>
  </w:style>
  <w:style w:type="character" w:customStyle="1" w:styleId="18">
    <w:name w:val="标题 4 Char"/>
    <w:basedOn w:val="13"/>
    <w:link w:val="5"/>
    <w:qFormat/>
    <w:locked/>
    <w:uiPriority w:val="99"/>
    <w:rPr>
      <w:rFonts w:ascii="Cambria" w:hAnsi="Cambria" w:eastAsia="宋体" w:cs="Times New Roman"/>
      <w:b/>
      <w:bCs/>
      <w:sz w:val="28"/>
      <w:szCs w:val="28"/>
    </w:rPr>
  </w:style>
  <w:style w:type="character" w:customStyle="1" w:styleId="19">
    <w:name w:val="日期 Char"/>
    <w:basedOn w:val="13"/>
    <w:link w:val="6"/>
    <w:semiHidden/>
    <w:qFormat/>
    <w:locked/>
    <w:uiPriority w:val="99"/>
    <w:rPr>
      <w:rFonts w:cs="Times New Roman"/>
    </w:rPr>
  </w:style>
  <w:style w:type="character" w:customStyle="1" w:styleId="20">
    <w:name w:val="副标题 Char"/>
    <w:basedOn w:val="13"/>
    <w:link w:val="10"/>
    <w:qFormat/>
    <w:locked/>
    <w:uiPriority w:val="99"/>
    <w:rPr>
      <w:rFonts w:ascii="Cambria" w:hAnsi="Cambria" w:eastAsia="宋体" w:cs="Times New Roman"/>
      <w:b/>
      <w:bCs/>
      <w:kern w:val="28"/>
      <w:sz w:val="32"/>
      <w:szCs w:val="32"/>
    </w:rPr>
  </w:style>
  <w:style w:type="paragraph" w:styleId="21">
    <w:name w:val="List Paragraph"/>
    <w:basedOn w:val="1"/>
    <w:qFormat/>
    <w:uiPriority w:val="99"/>
    <w:pPr>
      <w:ind w:firstLine="420" w:firstLineChars="200"/>
    </w:pPr>
  </w:style>
  <w:style w:type="character" w:customStyle="1" w:styleId="22">
    <w:name w:val="页眉 Char"/>
    <w:basedOn w:val="13"/>
    <w:link w:val="9"/>
    <w:locked/>
    <w:uiPriority w:val="99"/>
    <w:rPr>
      <w:rFonts w:ascii="Calibri" w:hAnsi="Calibri" w:eastAsia="宋体" w:cs="Times New Roman"/>
      <w:kern w:val="2"/>
      <w:sz w:val="18"/>
      <w:szCs w:val="18"/>
    </w:rPr>
  </w:style>
  <w:style w:type="character" w:customStyle="1" w:styleId="23">
    <w:name w:val="页脚 Char"/>
    <w:basedOn w:val="13"/>
    <w:link w:val="8"/>
    <w:qFormat/>
    <w:locked/>
    <w:uiPriority w:val="99"/>
    <w:rPr>
      <w:rFonts w:ascii="Calibri" w:hAnsi="Calibri" w:eastAsia="宋体" w:cs="Times New Roman"/>
      <w:kern w:val="2"/>
      <w:sz w:val="18"/>
      <w:szCs w:val="18"/>
    </w:rPr>
  </w:style>
  <w:style w:type="character" w:customStyle="1" w:styleId="24">
    <w:name w:val="批注框文本 Char"/>
    <w:basedOn w:val="13"/>
    <w:link w:val="7"/>
    <w:semiHidden/>
    <w:locked/>
    <w:uiPriority w:val="99"/>
    <w:rPr>
      <w:rFonts w:ascii="Calibri" w:hAnsi="Calibri" w:eastAsia="宋体" w:cs="Times New Roman"/>
      <w:kern w:val="2"/>
      <w:sz w:val="18"/>
      <w:szCs w:val="18"/>
    </w:rPr>
  </w:style>
  <w:style w:type="table" w:customStyle="1" w:styleId="25">
    <w:name w:val="网格型1"/>
    <w:qFormat/>
    <w:uiPriority w:val="99"/>
    <w:rPr>
      <w:rFonts w:ascii="Calibri" w:hAnsi="Calibri" w:eastAsia="仿宋"/>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38CC86-F90C-43B8-9FED-9EAFDAAC2BA0}">
  <ds:schemaRefs/>
</ds:datastoreItem>
</file>

<file path=docProps/app.xml><?xml version="1.0" encoding="utf-8"?>
<Properties xmlns="http://schemas.openxmlformats.org/officeDocument/2006/extended-properties" xmlns:vt="http://schemas.openxmlformats.org/officeDocument/2006/docPropsVTypes">
  <Template>Normal</Template>
  <Company>ABC</Company>
  <Pages>17</Pages>
  <Words>7718</Words>
  <Characters>1441</Characters>
  <Lines>12</Lines>
  <Paragraphs>18</Paragraphs>
  <TotalTime>5</TotalTime>
  <ScaleCrop>false</ScaleCrop>
  <LinksUpToDate>false</LinksUpToDate>
  <CharactersWithSpaces>9141</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2018-11-02T06:15:00Z</dcterms:created>
  <dc:creator>ABC</dc:creator>
  <cp:lastModifiedBy>luhaiyang</cp:lastModifiedBy>
  <cp:lastPrinted>2019-01-21T05:26:00Z</cp:lastPrinted>
  <dcterms:modified xsi:type="dcterms:W3CDTF">2019-08-01T07:24:24Z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