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F4A" w:rsidRDefault="00126357">
      <w:pPr>
        <w:widowControl/>
        <w:jc w:val="left"/>
        <w:rPr>
          <w:rFonts w:asciiTheme="majorEastAsia" w:hAnsiTheme="majorEastAsia" w:cs="宋体"/>
          <w:bCs/>
          <w:kern w:val="36"/>
          <w:sz w:val="24"/>
          <w:szCs w:val="24"/>
        </w:rPr>
      </w:pPr>
      <w:r>
        <w:rPr>
          <w:rFonts w:asciiTheme="minorEastAsia" w:hAnsiTheme="minorEastAsia" w:cs="宋体" w:hint="eastAsia"/>
          <w:b/>
          <w:bCs/>
          <w:kern w:val="36"/>
          <w:sz w:val="28"/>
          <w:szCs w:val="28"/>
        </w:rPr>
        <w:t>项目编号：南基（材）2019-024</w:t>
      </w:r>
    </w:p>
    <w:p w:rsidR="00FE3F4A" w:rsidRDefault="00FE3F4A">
      <w:pPr>
        <w:widowControl/>
        <w:jc w:val="left"/>
        <w:rPr>
          <w:rFonts w:asciiTheme="majorEastAsia" w:eastAsiaTheme="majorEastAsia" w:hAnsiTheme="majorEastAsia" w:cs="宋体"/>
          <w:b/>
          <w:bCs/>
          <w:kern w:val="36"/>
          <w:sz w:val="28"/>
          <w:szCs w:val="28"/>
        </w:rPr>
      </w:pPr>
    </w:p>
    <w:p w:rsidR="00FE3F4A" w:rsidRDefault="00FE3F4A">
      <w:pPr>
        <w:widowControl/>
        <w:jc w:val="left"/>
        <w:rPr>
          <w:rFonts w:asciiTheme="majorEastAsia" w:eastAsiaTheme="majorEastAsia" w:hAnsiTheme="majorEastAsia" w:cs="宋体"/>
          <w:b/>
          <w:bCs/>
          <w:kern w:val="36"/>
          <w:sz w:val="32"/>
          <w:szCs w:val="42"/>
        </w:rPr>
      </w:pPr>
    </w:p>
    <w:p w:rsidR="00FE3F4A" w:rsidRDefault="00126357">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鼓楼校区汉口路27号大楼</w:t>
      </w:r>
    </w:p>
    <w:p w:rsidR="00FE3F4A" w:rsidRDefault="00126357">
      <w:pPr>
        <w:widowControl/>
        <w:jc w:val="center"/>
        <w:rPr>
          <w:rFonts w:asciiTheme="majorEastAsia" w:eastAsiaTheme="majorEastAsia" w:hAnsiTheme="majorEastAsia" w:cs="宋体"/>
          <w:b/>
          <w:bCs/>
          <w:kern w:val="36"/>
          <w:sz w:val="32"/>
          <w:szCs w:val="42"/>
        </w:rPr>
      </w:pPr>
      <w:r>
        <w:rPr>
          <w:rFonts w:ascii="黑体" w:eastAsia="黑体" w:hAnsi="黑体" w:cs="宋体" w:hint="eastAsia"/>
          <w:bCs/>
          <w:kern w:val="36"/>
          <w:sz w:val="52"/>
          <w:szCs w:val="52"/>
        </w:rPr>
        <w:t>不锈钢生活水箱采购项目</w:t>
      </w: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126357">
      <w:pPr>
        <w:widowControl/>
        <w:jc w:val="center"/>
        <w:rPr>
          <w:rFonts w:asciiTheme="minorEastAsia" w:hAnsiTheme="minorEastAsia" w:cs="宋体"/>
          <w:b/>
          <w:bCs/>
          <w:kern w:val="36"/>
          <w:sz w:val="72"/>
          <w:szCs w:val="72"/>
        </w:rPr>
      </w:pPr>
      <w:r>
        <w:rPr>
          <w:rFonts w:asciiTheme="minorEastAsia" w:hAnsiTheme="minorEastAsia" w:cs="宋体" w:hint="eastAsia"/>
          <w:b/>
          <w:bCs/>
          <w:kern w:val="36"/>
          <w:sz w:val="72"/>
          <w:szCs w:val="72"/>
        </w:rPr>
        <w:t>询价通知书</w:t>
      </w: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FE3F4A">
      <w:pPr>
        <w:widowControl/>
        <w:jc w:val="center"/>
        <w:rPr>
          <w:rFonts w:asciiTheme="majorEastAsia" w:eastAsiaTheme="majorEastAsia" w:hAnsiTheme="majorEastAsia" w:cs="宋体"/>
          <w:b/>
          <w:bCs/>
          <w:kern w:val="36"/>
          <w:sz w:val="32"/>
          <w:szCs w:val="42"/>
        </w:rPr>
      </w:pPr>
    </w:p>
    <w:p w:rsidR="00FE3F4A" w:rsidRDefault="00126357">
      <w:pPr>
        <w:widowControl/>
        <w:jc w:val="center"/>
        <w:rPr>
          <w:rFonts w:asciiTheme="minorEastAsia" w:hAnsiTheme="minorEastAsia" w:cs="宋体"/>
          <w:b/>
          <w:bCs/>
          <w:kern w:val="36"/>
          <w:sz w:val="30"/>
          <w:szCs w:val="30"/>
        </w:rPr>
      </w:pPr>
      <w:r>
        <w:rPr>
          <w:rFonts w:asciiTheme="minorEastAsia" w:hAnsiTheme="minorEastAsia" w:cs="宋体" w:hint="eastAsia"/>
          <w:b/>
          <w:bCs/>
          <w:kern w:val="36"/>
          <w:sz w:val="30"/>
          <w:szCs w:val="30"/>
        </w:rPr>
        <w:t>南京大学基本建设处</w:t>
      </w:r>
    </w:p>
    <w:p w:rsidR="00FE3F4A" w:rsidRDefault="00126357">
      <w:pPr>
        <w:widowControl/>
        <w:jc w:val="center"/>
        <w:rPr>
          <w:rFonts w:asciiTheme="majorEastAsia" w:eastAsiaTheme="majorEastAsia" w:hAnsiTheme="majorEastAsia" w:cs="宋体"/>
          <w:b/>
          <w:bCs/>
          <w:kern w:val="36"/>
          <w:sz w:val="32"/>
          <w:szCs w:val="42"/>
        </w:rPr>
      </w:pPr>
      <w:r>
        <w:rPr>
          <w:rFonts w:asciiTheme="minorEastAsia" w:hAnsiTheme="minorEastAsia" w:cs="宋体" w:hint="eastAsia"/>
          <w:b/>
          <w:bCs/>
          <w:kern w:val="36"/>
          <w:sz w:val="30"/>
          <w:szCs w:val="30"/>
        </w:rPr>
        <w:t>2019年5月</w:t>
      </w:r>
      <w:r>
        <w:rPr>
          <w:rFonts w:asciiTheme="minorEastAsia" w:hAnsiTheme="minorEastAsia" w:cs="宋体"/>
          <w:b/>
          <w:bCs/>
          <w:kern w:val="36"/>
          <w:sz w:val="30"/>
          <w:szCs w:val="30"/>
        </w:rPr>
        <w:t>16</w:t>
      </w:r>
      <w:r>
        <w:rPr>
          <w:rFonts w:asciiTheme="minorEastAsia" w:hAnsiTheme="minorEastAsia" w:cs="宋体" w:hint="eastAsia"/>
          <w:b/>
          <w:bCs/>
          <w:kern w:val="36"/>
          <w:sz w:val="30"/>
          <w:szCs w:val="30"/>
        </w:rPr>
        <w:t>日</w:t>
      </w:r>
      <w:r>
        <w:rPr>
          <w:rFonts w:asciiTheme="majorEastAsia" w:eastAsiaTheme="majorEastAsia" w:hAnsiTheme="majorEastAsia" w:cs="宋体"/>
          <w:b/>
          <w:bCs/>
          <w:kern w:val="36"/>
          <w:sz w:val="32"/>
          <w:szCs w:val="42"/>
        </w:rPr>
        <w:br w:type="page"/>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（一）项目编号：南基（材）2019-024</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（二）项目名称：鼓楼校区汉口路27号大楼不锈钢生活水箱采购</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（三）采购内容：组合式不锈钢生活水箱1套</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（四）项目预算：10万元</w:t>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w:t>
      </w:r>
      <w:r w:rsidR="007F2092">
        <w:rPr>
          <w:rFonts w:ascii="宋体" w:eastAsia="宋体" w:hAnsi="宋体" w:cs="宋体"/>
          <w:kern w:val="0"/>
          <w:sz w:val="24"/>
          <w:szCs w:val="24"/>
        </w:rPr>
        <w:t>1</w:t>
      </w:r>
      <w:r>
        <w:rPr>
          <w:rFonts w:ascii="宋体" w:eastAsia="宋体" w:hAnsi="宋体" w:cs="宋体" w:hint="eastAsia"/>
          <w:kern w:val="0"/>
          <w:sz w:val="24"/>
          <w:szCs w:val="24"/>
        </w:rPr>
        <w:t>月</w:t>
      </w:r>
      <w:r w:rsidR="007F2092">
        <w:rPr>
          <w:rFonts w:ascii="宋体" w:eastAsia="宋体" w:hAnsi="宋体" w:cs="宋体"/>
          <w:kern w:val="0"/>
          <w:sz w:val="24"/>
          <w:szCs w:val="24"/>
        </w:rPr>
        <w:t>1</w:t>
      </w:r>
      <w:r>
        <w:rPr>
          <w:rFonts w:ascii="宋体" w:eastAsia="宋体" w:hAnsi="宋体" w:cs="宋体" w:hint="eastAsia"/>
          <w:kern w:val="0"/>
          <w:sz w:val="24"/>
          <w:szCs w:val="24"/>
        </w:rPr>
        <w:t>日至今），在经营活动中没有重大违法记录。</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（二）响应人不得有下列行为</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1.有违反法律、法规行为，依法被取消投标资格且期限未满的；</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2.因为招投标活动中有违法违规和不良行为，被有关招投标行政监督部门公示且公示期限未满的；</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3.处于被责令停业或者财产被接管冻结和破产状态；</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4.企业有因骗取中标或者严重违约以及发生重大工程质量、安全生产事故等问题，被有关部门暂停投标资格并在暂停期内的。</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5.2016年</w:t>
      </w:r>
      <w:r w:rsidR="007F2092">
        <w:rPr>
          <w:rFonts w:ascii="宋体" w:eastAsia="宋体" w:hAnsi="宋体" w:cs="宋体"/>
          <w:kern w:val="0"/>
          <w:sz w:val="24"/>
          <w:szCs w:val="24"/>
        </w:rPr>
        <w:t>1</w:t>
      </w:r>
      <w:r>
        <w:rPr>
          <w:rFonts w:ascii="宋体" w:eastAsia="宋体" w:hAnsi="宋体" w:cs="宋体" w:hint="eastAsia"/>
          <w:kern w:val="0"/>
          <w:sz w:val="24"/>
          <w:szCs w:val="24"/>
        </w:rPr>
        <w:t>月</w:t>
      </w:r>
      <w:r w:rsidR="007F2092">
        <w:rPr>
          <w:rFonts w:ascii="宋体" w:eastAsia="宋体" w:hAnsi="宋体" w:cs="宋体"/>
          <w:kern w:val="0"/>
          <w:sz w:val="24"/>
          <w:szCs w:val="24"/>
        </w:rPr>
        <w:t>1</w:t>
      </w:r>
      <w:r>
        <w:rPr>
          <w:rFonts w:ascii="宋体" w:eastAsia="宋体" w:hAnsi="宋体" w:cs="宋体" w:hint="eastAsia"/>
          <w:kern w:val="0"/>
          <w:sz w:val="24"/>
          <w:szCs w:val="24"/>
        </w:rPr>
        <w:t>日起至今被国家财政部指定的信用记录查询渠道（“信用中国”网站www.creditchina.gov.cn）列入失信被执行主</w:t>
      </w:r>
      <w:bookmarkStart w:id="0" w:name="_GoBack"/>
      <w:bookmarkEnd w:id="0"/>
      <w:r>
        <w:rPr>
          <w:rFonts w:ascii="宋体" w:eastAsia="宋体" w:hAnsi="宋体" w:cs="宋体" w:hint="eastAsia"/>
          <w:kern w:val="0"/>
          <w:sz w:val="24"/>
          <w:szCs w:val="24"/>
        </w:rPr>
        <w:t>体、重大税收违法案件当事主体、政府采购严重违法失信行为当事主体等严重失信记录名单的。</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（三）具有本次采购货物的供货及售后服务能力（以营业执照经营范围所载为准）。</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（四）法定代表人为同一个人的两个及两个以上法人，母公司、全资子公司及其控股公司，都不得同时报价，否则取消其报价资格。</w:t>
      </w:r>
    </w:p>
    <w:p w:rsidR="00FE3F4A" w:rsidRDefault="0012635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（五）本项目不接受联合体报价。</w:t>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三、询价采购项目内容及具体要求</w:t>
      </w:r>
    </w:p>
    <w:p w:rsidR="00FE3F4A" w:rsidRDefault="00126357">
      <w:pPr>
        <w:snapToGrid w:val="0"/>
        <w:spacing w:line="360" w:lineRule="auto"/>
        <w:ind w:firstLineChars="200" w:firstLine="480"/>
        <w:rPr>
          <w:rFonts w:asciiTheme="minorEastAsia" w:hAnsiTheme="minorEastAsia"/>
          <w:sz w:val="24"/>
        </w:rPr>
      </w:pPr>
      <w:r>
        <w:rPr>
          <w:rFonts w:asciiTheme="minorEastAsia" w:hAnsiTheme="minorEastAsia" w:hint="eastAsia"/>
          <w:sz w:val="24"/>
        </w:rPr>
        <w:t>（一）技术要求</w:t>
      </w:r>
    </w:p>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1.水箱的各项技术指标需符合国家标准和规范，国家没有相应标准和规范的，需符合地区或行业的标准和规范，并符合设计图样和有关技术文件。</w:t>
      </w:r>
    </w:p>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2.技术参数</w:t>
      </w:r>
    </w:p>
    <w:tbl>
      <w:tblPr>
        <w:tblStyle w:val="a8"/>
        <w:tblW w:w="7817" w:type="dxa"/>
        <w:jc w:val="center"/>
        <w:tblLayout w:type="fixed"/>
        <w:tblLook w:val="04A0" w:firstRow="1" w:lastRow="0" w:firstColumn="1" w:lastColumn="0" w:noHBand="0" w:noVBand="1"/>
      </w:tblPr>
      <w:tblGrid>
        <w:gridCol w:w="729"/>
        <w:gridCol w:w="1843"/>
        <w:gridCol w:w="5245"/>
      </w:tblGrid>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b/>
                <w:kern w:val="0"/>
                <w:szCs w:val="21"/>
              </w:rPr>
            </w:pPr>
            <w:r>
              <w:rPr>
                <w:rFonts w:asciiTheme="minorEastAsia" w:hAnsiTheme="minorEastAsia" w:cs="宋体" w:hint="eastAsia"/>
                <w:b/>
                <w:kern w:val="0"/>
                <w:szCs w:val="21"/>
              </w:rPr>
              <w:lastRenderedPageBreak/>
              <w:t>序号</w:t>
            </w:r>
          </w:p>
        </w:tc>
        <w:tc>
          <w:tcPr>
            <w:tcW w:w="1843" w:type="dxa"/>
            <w:vAlign w:val="center"/>
          </w:tcPr>
          <w:p w:rsidR="00FE3F4A" w:rsidRDefault="00126357">
            <w:pPr>
              <w:pStyle w:val="aa"/>
              <w:widowControl/>
              <w:spacing w:line="288" w:lineRule="auto"/>
              <w:ind w:firstLineChars="0" w:firstLine="0"/>
              <w:jc w:val="center"/>
              <w:rPr>
                <w:rFonts w:asciiTheme="minorEastAsia" w:hAnsiTheme="minorEastAsia" w:cs="宋体"/>
                <w:b/>
                <w:kern w:val="0"/>
                <w:szCs w:val="21"/>
              </w:rPr>
            </w:pPr>
            <w:r>
              <w:rPr>
                <w:rFonts w:asciiTheme="minorEastAsia" w:hAnsiTheme="minorEastAsia" w:cs="宋体" w:hint="eastAsia"/>
                <w:b/>
                <w:kern w:val="0"/>
                <w:szCs w:val="21"/>
              </w:rPr>
              <w:t>参数名称</w:t>
            </w:r>
          </w:p>
        </w:tc>
        <w:tc>
          <w:tcPr>
            <w:tcW w:w="5245" w:type="dxa"/>
            <w:vAlign w:val="center"/>
          </w:tcPr>
          <w:p w:rsidR="00FE3F4A" w:rsidRDefault="00126357">
            <w:pPr>
              <w:pStyle w:val="aa"/>
              <w:widowControl/>
              <w:spacing w:line="288" w:lineRule="auto"/>
              <w:ind w:firstLineChars="0" w:firstLine="0"/>
              <w:jc w:val="center"/>
              <w:rPr>
                <w:rFonts w:asciiTheme="minorEastAsia" w:hAnsiTheme="minorEastAsia" w:cs="宋体"/>
                <w:b/>
                <w:kern w:val="0"/>
                <w:szCs w:val="21"/>
              </w:rPr>
            </w:pPr>
            <w:r>
              <w:rPr>
                <w:rFonts w:asciiTheme="minorEastAsia" w:hAnsiTheme="minorEastAsia" w:cs="宋体" w:hint="eastAsia"/>
                <w:b/>
                <w:kern w:val="0"/>
                <w:szCs w:val="21"/>
              </w:rPr>
              <w:t>技术指标</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一</w:t>
            </w:r>
          </w:p>
        </w:tc>
        <w:tc>
          <w:tcPr>
            <w:tcW w:w="7088" w:type="dxa"/>
            <w:gridSpan w:val="2"/>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水箱</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1</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水箱类型</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组合式不锈钢生活水箱</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2</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水箱尺寸（mm）</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10000×2000×2500（H）</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3</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材质</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SUS304/2B不锈钢板</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4</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附件设置</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含进水口、出水口、排污口、溢流管口、法兰、透气管口、人孔（检修孔）、内外爬梯、水位计及液位浮球阀，水箱内设有合理的拉杆、副拉杆、侧加强筋及顶撑。</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5</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拉筋材质</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SUS304/2B不锈钢</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6</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拉筋厚度(mm)</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≥1.5</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7</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底座</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10#镀锌槽钢，5#镀锌角钢，500×500㎜间距焊接。</w:t>
            </w:r>
          </w:p>
        </w:tc>
      </w:tr>
      <w:tr w:rsidR="00FE3F4A">
        <w:trPr>
          <w:trHeight w:val="510"/>
          <w:jc w:val="center"/>
        </w:trPr>
        <w:tc>
          <w:tcPr>
            <w:tcW w:w="729" w:type="dxa"/>
            <w:vAlign w:val="center"/>
          </w:tcPr>
          <w:p w:rsidR="00FE3F4A" w:rsidRDefault="00126357">
            <w:pPr>
              <w:pStyle w:val="aa"/>
              <w:widowControl/>
              <w:spacing w:line="288" w:lineRule="auto"/>
              <w:ind w:firstLineChars="0" w:firstLine="0"/>
              <w:jc w:val="center"/>
              <w:rPr>
                <w:rFonts w:asciiTheme="minorEastAsia" w:hAnsiTheme="minorEastAsia" w:cs="宋体"/>
                <w:kern w:val="0"/>
                <w:szCs w:val="21"/>
              </w:rPr>
            </w:pPr>
            <w:r>
              <w:rPr>
                <w:rFonts w:asciiTheme="minorEastAsia" w:hAnsiTheme="minorEastAsia" w:cs="宋体" w:hint="eastAsia"/>
                <w:kern w:val="0"/>
                <w:szCs w:val="21"/>
              </w:rPr>
              <w:t>8</w:t>
            </w:r>
          </w:p>
        </w:tc>
        <w:tc>
          <w:tcPr>
            <w:tcW w:w="1843"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连接方式</w:t>
            </w:r>
          </w:p>
        </w:tc>
        <w:tc>
          <w:tcPr>
            <w:tcW w:w="5245" w:type="dxa"/>
            <w:vAlign w:val="center"/>
          </w:tcPr>
          <w:p w:rsidR="00FE3F4A" w:rsidRDefault="00126357">
            <w:pPr>
              <w:pStyle w:val="aa"/>
              <w:widowControl/>
              <w:spacing w:line="288" w:lineRule="auto"/>
              <w:ind w:firstLineChars="0" w:firstLine="0"/>
              <w:rPr>
                <w:rFonts w:asciiTheme="minorEastAsia" w:hAnsiTheme="minorEastAsia" w:cs="宋体"/>
                <w:kern w:val="0"/>
                <w:szCs w:val="21"/>
              </w:rPr>
            </w:pPr>
            <w:r>
              <w:rPr>
                <w:rFonts w:asciiTheme="minorEastAsia" w:hAnsiTheme="minorEastAsia" w:cs="宋体" w:hint="eastAsia"/>
                <w:kern w:val="0"/>
                <w:szCs w:val="21"/>
              </w:rPr>
              <w:t>氩弧焊接，并应由具备焊接资质的人员完成。</w:t>
            </w:r>
          </w:p>
        </w:tc>
      </w:tr>
    </w:tbl>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noProof/>
          <w:kern w:val="0"/>
          <w:sz w:val="24"/>
          <w:szCs w:val="24"/>
        </w:rPr>
        <w:drawing>
          <wp:inline distT="0" distB="0" distL="114300" distR="114300">
            <wp:extent cx="5682615" cy="2081530"/>
            <wp:effectExtent l="0" t="0" r="13335" b="13970"/>
            <wp:docPr id="4" name="图片 4" descr="G39FEKO13XU}{[))03G9IU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39FEKO13XU}{[))03G9IUF"/>
                    <pic:cNvPicPr>
                      <a:picLocks noChangeAspect="1"/>
                    </pic:cNvPicPr>
                  </pic:nvPicPr>
                  <pic:blipFill>
                    <a:blip r:embed="rId9"/>
                    <a:stretch>
                      <a:fillRect/>
                    </a:stretch>
                  </pic:blipFill>
                  <pic:spPr>
                    <a:xfrm>
                      <a:off x="0" y="0"/>
                      <a:ext cx="5682615" cy="2081530"/>
                    </a:xfrm>
                    <a:prstGeom prst="rect">
                      <a:avLst/>
                    </a:prstGeom>
                  </pic:spPr>
                </pic:pic>
              </a:graphicData>
            </a:graphic>
          </wp:inline>
        </w:drawing>
      </w:r>
    </w:p>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（二）商务要求</w:t>
      </w:r>
    </w:p>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1.交货时间：合同签订十天以内。</w:t>
      </w:r>
    </w:p>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2.交货地点：鼓楼校区汉口路27号泵房。</w:t>
      </w:r>
    </w:p>
    <w:p w:rsidR="00FE3F4A" w:rsidRDefault="00126357">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按采购人要求的供货数量和时间组织供货并完成拼装、调试，货物运抵前半小时通知采购人准备接收。</w:t>
      </w:r>
    </w:p>
    <w:p w:rsidR="00FE3F4A" w:rsidRDefault="00126357">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FE3F4A" w:rsidRDefault="0012635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5.售后服务：质量保证期内相关服务费（包括材料及人工费用）全部由供货方负责，供货方在接到报修电话后立即响应，4小时内派出服务人员到达现场进行免费维修，</w:t>
      </w:r>
      <w:r>
        <w:rPr>
          <w:rFonts w:asciiTheme="minorEastAsia" w:hAnsiTheme="minorEastAsia" w:hint="eastAsia"/>
          <w:sz w:val="24"/>
          <w:szCs w:val="24"/>
        </w:rPr>
        <w:lastRenderedPageBreak/>
        <w:t>如48小时内不能修复，应采取补救措施，采购方有权从货款或质量保证金中扣除相应的价款作为补偿。</w:t>
      </w:r>
    </w:p>
    <w:p w:rsidR="00FE3F4A" w:rsidRDefault="00126357">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响应报价是询价通知书所确定的采购范围内的全部工作内容的价格体现，除非合同中另有规定，报出的单价及总价，必须包括所供全部材料的生产、包装、运输、装卸、现场制作拼装、清洗、调试、配合（水电费）、培训、质保期内相关服务费及保险、利润、税收以及风险费等全部费用。</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（二）响应报价方式采用固定单价报价。响应人应充分考虑货物制作期间材料的政策性调整和市场风险，确定风险系数计入总报价。报价确定后不作调整，结算时单价不变，数量按实结算。</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响应报价的计价方法采用拟采购货物件数乘以单件货物的综合单价作为响应总报价，除采购人调整采购数量外，响应总报价不得变动。实际供货按采购方要求及现场实际情况进一步复核数量，按成交单价调整合同金额。</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（四）本次采购，响应单位应按询价通知书要求编制报价分析表，并在报价分析表中注明报价一览表中未能标明的主辅材规格参数（如：规格型号、材质、厚度、品牌等）及所报价格的组成内容，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应让询价小组对贵方产品的优良性能有一个全面的了解。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（五）水箱尺寸可能根据现场实际情况做小幅调整（水箱容积不变），综合单价不变。</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（六）响应供应商应承担其编制响应文件与递交响应文件所涉及的一切费用。不管询价结果如何，采购人对上述费用不承担任何责任。</w:t>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五、响应文件组成及要求</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（一）响应文件包含下述材料</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FE3F4A" w:rsidRDefault="0012635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4.所报产品（设备）的相关技术/证明文件及实物彩图。</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5.技术、商务偏离表（文件格式3）；</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6.法定代表人资格证明书（文件格式4）；</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7.法人授权委托书（文件格式5）；</w:t>
      </w:r>
    </w:p>
    <w:p w:rsidR="00FE3F4A" w:rsidRDefault="00126357">
      <w:pPr>
        <w:spacing w:line="360" w:lineRule="auto"/>
        <w:ind w:firstLineChars="200" w:firstLine="480"/>
        <w:rPr>
          <w:rFonts w:asciiTheme="minorEastAsia" w:hAnsiTheme="minorEastAsia"/>
          <w:sz w:val="24"/>
          <w:szCs w:val="24"/>
        </w:rPr>
      </w:pPr>
      <w:r>
        <w:rPr>
          <w:rFonts w:asciiTheme="minorEastAsia" w:eastAsia="宋体" w:hAnsiTheme="minorEastAsia" w:hint="eastAsia"/>
          <w:sz w:val="24"/>
          <w:szCs w:val="24"/>
        </w:rPr>
        <w:t>8.</w:t>
      </w:r>
      <w:r>
        <w:rPr>
          <w:rFonts w:ascii="宋体" w:eastAsia="宋体" w:hAnsi="宋体" w:cs="宋体" w:hint="eastAsia"/>
          <w:kern w:val="0"/>
          <w:sz w:val="24"/>
          <w:szCs w:val="24"/>
        </w:rPr>
        <w:t>诚信声明（文件格式6）；</w:t>
      </w:r>
    </w:p>
    <w:p w:rsidR="00FE3F4A" w:rsidRDefault="0012635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9.营业执照、组织机构代码证、税务登记证或三证合一（复印件加盖公章）；</w:t>
      </w:r>
    </w:p>
    <w:p w:rsidR="00FE3F4A" w:rsidRDefault="00126357">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10.响应人提供全新正品行货、质量保障和售后服务等承诺函；</w:t>
      </w:r>
    </w:p>
    <w:p w:rsidR="00FE3F4A" w:rsidRDefault="0012635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11.响应人认为有必要提交的其他资料；</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（二）响应文件格式要求</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3.响应文件应按前述顺序编制和装订并加盖响应单位公章，询价通知书有格式规定的按格式填写，无格式要求的自定格式，但需风格一致。如有弄虚作假者作废标处理，采购单位有权追究其法律责任。</w:t>
      </w:r>
    </w:p>
    <w:p w:rsidR="00FE3F4A" w:rsidRDefault="0012635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w:t>
      </w:r>
      <w:r>
        <w:rPr>
          <w:rFonts w:ascii="宋体" w:hAnsi="宋体" w:cs="宋体" w:hint="eastAsia"/>
          <w:sz w:val="24"/>
          <w:szCs w:val="24"/>
        </w:rPr>
        <w:t>响应</w:t>
      </w:r>
      <w:r>
        <w:rPr>
          <w:rFonts w:ascii="宋体" w:eastAsia="宋体" w:hAnsi="宋体" w:cs="宋体" w:hint="eastAsia"/>
          <w:sz w:val="24"/>
          <w:szCs w:val="24"/>
        </w:rPr>
        <w:t>文件的递交（开标）时间和地点</w:t>
      </w:r>
    </w:p>
    <w:p w:rsidR="00FE3F4A" w:rsidRDefault="00126357">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Pr>
          <w:rFonts w:ascii="宋体" w:hAnsi="宋体" w:cs="宋体" w:hint="eastAsia"/>
          <w:kern w:val="0"/>
          <w:sz w:val="24"/>
          <w:szCs w:val="24"/>
        </w:rPr>
        <w:t>响应</w:t>
      </w:r>
      <w:r>
        <w:rPr>
          <w:rFonts w:ascii="宋体" w:eastAsia="宋体" w:hAnsi="宋体" w:cs="宋体" w:hint="eastAsia"/>
          <w:kern w:val="0"/>
          <w:sz w:val="24"/>
          <w:szCs w:val="24"/>
        </w:rPr>
        <w:t>文件递交及开标时间：201</w:t>
      </w:r>
      <w:r>
        <w:rPr>
          <w:rFonts w:ascii="宋体" w:hAnsi="宋体" w:cs="宋体" w:hint="eastAsia"/>
          <w:kern w:val="0"/>
          <w:sz w:val="24"/>
          <w:szCs w:val="24"/>
        </w:rPr>
        <w:t>9</w:t>
      </w:r>
      <w:r>
        <w:rPr>
          <w:rFonts w:ascii="宋体" w:eastAsia="宋体" w:hAnsi="宋体" w:cs="宋体" w:hint="eastAsia"/>
          <w:kern w:val="0"/>
          <w:sz w:val="24"/>
          <w:szCs w:val="24"/>
        </w:rPr>
        <w:t>年</w:t>
      </w:r>
      <w:r w:rsidR="00651F04">
        <w:rPr>
          <w:rFonts w:ascii="宋体" w:hAnsi="宋体" w:cs="宋体"/>
          <w:kern w:val="0"/>
          <w:sz w:val="24"/>
          <w:szCs w:val="24"/>
        </w:rPr>
        <w:t>5</w:t>
      </w:r>
      <w:r>
        <w:rPr>
          <w:rFonts w:ascii="宋体" w:eastAsia="宋体" w:hAnsi="宋体" w:cs="宋体" w:hint="eastAsia"/>
          <w:kern w:val="0"/>
          <w:sz w:val="24"/>
          <w:szCs w:val="24"/>
        </w:rPr>
        <w:t>月</w:t>
      </w:r>
      <w:r w:rsidR="00651F04">
        <w:rPr>
          <w:rFonts w:ascii="宋体" w:hAnsi="宋体" w:cs="宋体"/>
          <w:kern w:val="0"/>
          <w:sz w:val="24"/>
          <w:szCs w:val="24"/>
        </w:rPr>
        <w:t>20</w:t>
      </w:r>
      <w:r>
        <w:rPr>
          <w:rFonts w:ascii="宋体" w:eastAsia="宋体" w:hAnsi="宋体" w:cs="宋体" w:hint="eastAsia"/>
          <w:kern w:val="0"/>
          <w:sz w:val="24"/>
          <w:szCs w:val="24"/>
        </w:rPr>
        <w:t>日</w:t>
      </w:r>
      <w:r w:rsidR="00651F04">
        <w:rPr>
          <w:rFonts w:ascii="宋体" w:eastAsia="宋体" w:hAnsi="宋体" w:cs="宋体" w:hint="eastAsia"/>
          <w:kern w:val="0"/>
          <w:sz w:val="24"/>
          <w:szCs w:val="24"/>
        </w:rPr>
        <w:t>下</w:t>
      </w:r>
      <w:r>
        <w:rPr>
          <w:rFonts w:ascii="宋体" w:eastAsia="宋体" w:hAnsi="宋体" w:cs="宋体" w:hint="eastAsia"/>
          <w:kern w:val="0"/>
          <w:sz w:val="24"/>
          <w:szCs w:val="24"/>
        </w:rPr>
        <w:t>午</w:t>
      </w:r>
      <w:r w:rsidR="00651F04">
        <w:rPr>
          <w:rFonts w:ascii="宋体" w:eastAsia="宋体" w:hAnsi="宋体" w:cs="宋体"/>
          <w:kern w:val="0"/>
          <w:sz w:val="24"/>
          <w:szCs w:val="24"/>
        </w:rPr>
        <w:t>14</w:t>
      </w:r>
      <w:r>
        <w:rPr>
          <w:rFonts w:ascii="宋体" w:eastAsia="宋体" w:hAnsi="宋体" w:cs="宋体" w:hint="eastAsia"/>
          <w:kern w:val="0"/>
          <w:sz w:val="24"/>
          <w:szCs w:val="24"/>
        </w:rPr>
        <w:t>:</w:t>
      </w:r>
      <w:r w:rsidR="00651F04">
        <w:rPr>
          <w:rFonts w:ascii="宋体" w:hAnsi="宋体" w:cs="宋体"/>
          <w:kern w:val="0"/>
          <w:sz w:val="24"/>
          <w:szCs w:val="24"/>
        </w:rPr>
        <w:t>00</w:t>
      </w:r>
      <w:r>
        <w:rPr>
          <w:rFonts w:ascii="宋体" w:eastAsia="宋体" w:hAnsi="宋体" w:cs="宋体" w:hint="eastAsia"/>
          <w:kern w:val="0"/>
          <w:sz w:val="24"/>
          <w:szCs w:val="24"/>
        </w:rPr>
        <w:t>时（北京时间）。</w:t>
      </w:r>
    </w:p>
    <w:p w:rsidR="00FE3F4A" w:rsidRDefault="00126357">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hAnsi="宋体" w:cs="宋体" w:hint="eastAsia"/>
          <w:color w:val="000000"/>
          <w:kern w:val="0"/>
          <w:sz w:val="24"/>
          <w:szCs w:val="24"/>
        </w:rPr>
        <w:t>响应</w:t>
      </w:r>
      <w:r>
        <w:rPr>
          <w:rFonts w:ascii="宋体" w:eastAsia="宋体" w:hAnsi="宋体" w:cs="宋体" w:hint="eastAsia"/>
          <w:color w:val="000000"/>
          <w:kern w:val="0"/>
          <w:sz w:val="24"/>
          <w:szCs w:val="24"/>
        </w:rPr>
        <w:t>文件递交及开标地点：南京大学仙林校区综合楼四楼基建处会议室。</w:t>
      </w:r>
    </w:p>
    <w:p w:rsidR="00FE3F4A" w:rsidRDefault="0012635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hAnsi="宋体" w:cs="宋体" w:hint="eastAsia"/>
          <w:sz w:val="24"/>
          <w:szCs w:val="24"/>
        </w:rPr>
        <w:t>响应</w:t>
      </w:r>
      <w:r>
        <w:rPr>
          <w:rFonts w:ascii="宋体" w:eastAsia="宋体" w:hAnsi="宋体" w:cs="宋体" w:hint="eastAsia"/>
          <w:sz w:val="24"/>
          <w:szCs w:val="24"/>
        </w:rPr>
        <w:t>文件送达方式：直接送达纸质件材料，不接受邮寄等其他送达方式。</w:t>
      </w:r>
    </w:p>
    <w:p w:rsidR="00FE3F4A" w:rsidRDefault="00126357">
      <w:pPr>
        <w:spacing w:line="360" w:lineRule="auto"/>
        <w:ind w:firstLineChars="200" w:firstLine="480"/>
        <w:rPr>
          <w:rFonts w:asciiTheme="minorEastAsia" w:hAnsiTheme="minorEastAsia"/>
          <w:sz w:val="24"/>
          <w:szCs w:val="24"/>
        </w:rPr>
      </w:pPr>
      <w:r>
        <w:rPr>
          <w:rFonts w:ascii="宋体" w:eastAsia="宋体" w:hAnsi="宋体" w:cs="宋体" w:hint="eastAsia"/>
          <w:sz w:val="24"/>
          <w:szCs w:val="24"/>
        </w:rPr>
        <w:t>4.</w:t>
      </w:r>
      <w:r>
        <w:rPr>
          <w:rFonts w:ascii="宋体" w:hAnsi="宋体" w:cs="宋体" w:hint="eastAsia"/>
          <w:sz w:val="24"/>
          <w:szCs w:val="24"/>
        </w:rPr>
        <w:t>响应</w:t>
      </w:r>
      <w:r>
        <w:rPr>
          <w:rFonts w:ascii="宋体" w:eastAsia="宋体" w:hAnsi="宋体" w:cs="宋体" w:hint="eastAsia"/>
          <w:sz w:val="24"/>
          <w:szCs w:val="24"/>
        </w:rPr>
        <w:t>文件必须按</w:t>
      </w:r>
      <w:r>
        <w:rPr>
          <w:rFonts w:ascii="宋体" w:hAnsi="宋体" w:cs="宋体" w:hint="eastAsia"/>
          <w:sz w:val="24"/>
          <w:szCs w:val="24"/>
        </w:rPr>
        <w:t>询价通知书</w:t>
      </w:r>
      <w:r>
        <w:rPr>
          <w:rFonts w:ascii="宋体" w:eastAsia="宋体" w:hAnsi="宋体" w:cs="宋体" w:hint="eastAsia"/>
          <w:sz w:val="24"/>
          <w:szCs w:val="24"/>
        </w:rPr>
        <w:t>规定的时间及地点送达，逾期或不符合密封要求的</w:t>
      </w:r>
      <w:r>
        <w:rPr>
          <w:rFonts w:ascii="宋体" w:hAnsi="宋体" w:cs="宋体" w:hint="eastAsia"/>
          <w:sz w:val="24"/>
          <w:szCs w:val="24"/>
        </w:rPr>
        <w:t>响应</w:t>
      </w:r>
      <w:r>
        <w:rPr>
          <w:rFonts w:ascii="宋体" w:eastAsia="宋体" w:hAnsi="宋体" w:cs="宋体" w:hint="eastAsia"/>
          <w:sz w:val="24"/>
          <w:szCs w:val="24"/>
        </w:rPr>
        <w:t>文件恕不接受。</w:t>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六、评审程序</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（一）评审的组织和依据</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（二）评审程序</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w:t>
      </w:r>
      <w:r>
        <w:rPr>
          <w:rFonts w:asciiTheme="minorEastAsia" w:hAnsiTheme="minorEastAsia" w:hint="eastAsia"/>
          <w:sz w:val="24"/>
          <w:szCs w:val="24"/>
        </w:rPr>
        <w:lastRenderedPageBreak/>
        <w:t>的响应程度进行审核，以确定供应商是否实质性响应询价通知书的要求。</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（三）有下列情形之一的，响应文件无效：</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3.响应文件不按询价通知书的规定密封、签字、盖章的；</w:t>
      </w:r>
      <w:r>
        <w:rPr>
          <w:rFonts w:asciiTheme="minorEastAsia" w:hAnsiTheme="minorEastAsia"/>
          <w:sz w:val="24"/>
          <w:szCs w:val="24"/>
        </w:rPr>
        <w:t xml:space="preserve"> </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5.技术要求未响应采购需求或低于采购需求的；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6.商务条件未响应采购需求或低于采购需求的；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7.法定代表人或其授权代表未参加报价会议的；</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8.其它导致响应文件无效的情形。</w:t>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七、合同签订</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（一）签订合同的依据和要求</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2.成交供应商应当在中标结果公示(无异议)后5日内，按照询价通知书、成交供应商的响应文件及有效承诺等文件的主要内容，与南京大学基建处洽谈和签订合同。</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（二）付款方式</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2.货物到达现场，经材供应科组织工程科、工程监理及跟踪审计共同验收合格后，</w:t>
      </w:r>
      <w:r>
        <w:rPr>
          <w:rFonts w:asciiTheme="minorEastAsia" w:hAnsiTheme="minorEastAsia" w:hint="eastAsia"/>
          <w:sz w:val="24"/>
          <w:szCs w:val="24"/>
        </w:rPr>
        <w:lastRenderedPageBreak/>
        <w:t>成交供应商填写《南京大学仙林校区基建工程甲供材料（设备）调拨单》及《南京大学基建工程款支付申请单》并办理完相关审批手续后，一次性付清。</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（三）供货要求</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1.供货前，成交供应商需提前踏勘现场，核对图纸要求，确定水箱尺寸以及接口位置、方向等详细要求，水箱设备需现场组装。</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水箱设备到现场后，由购货方根据工程需要随机抽取送检，供方须保证随时补上送检缺少的部分。如抽检不合格，供方必须无条件退换并承担相应的检测费用以及因此给购货方造成的一切损失；因供货延误造成购货方损失的，每延误一天，按延误部分价款的2%向采购人支付违约金。</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3.供方须派遣有相当工作经验的专业技术人员进行拼装、调试，并负责现场安装过程中的产品保护。</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4.水箱安装完成后，供方须负责水箱的保护和清洁工作，直至验收合格交付使用为止。</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（四）验收标准</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1.成交供应商提供水箱技术文件（包括水箱内部支撑杆件、拉筋的安装结构图，标注出对应备品备件的规格、用途、数量。）、合格证等资料。</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2.水箱技术参数与采购要求一致，性能指标达到规定的标准。</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3.水箱与消毒器的安装符合国家建筑标准设计图集12S101《矩形给水箱》和14S104《二次供水消毒设备选用及安装》的要求。</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4.系统调试运行正常。</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5.水箱卫生性能符合《生活饮用水标准检测方法》(GB/T5749-2006)的规定。</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6.成交供应商提供的水箱未达到询价通知书采购要求，且对采购人造成损失的，成交供应商承担一切责任，并赔偿由此给采购人造成的一切损失。</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（五）违约责任</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2.卖方所交付的货物品不符合本询价通知书规定的，买方有权拒收。如果买方拒</w:t>
      </w:r>
      <w:r>
        <w:rPr>
          <w:rFonts w:asciiTheme="minorEastAsia" w:hAnsiTheme="minorEastAsia" w:hint="eastAsia"/>
          <w:sz w:val="24"/>
          <w:szCs w:val="24"/>
        </w:rPr>
        <w:lastRenderedPageBreak/>
        <w:t>收的，卖方应向买方支付合同总金额5%的违约金；如果买方同意使用的，应当对价格进行另行协商。</w:t>
      </w:r>
    </w:p>
    <w:p w:rsidR="00FE3F4A" w:rsidRDefault="0012635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（一）按程序对本询价通知书所作的书面澄清、修改、答疑（如有），是本询价通知书的组成部分。</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（二）本询价通知书为确定成交供应商后，发、承包双方所签合同的组成文件，其解释顺序先于响应文件。</w:t>
      </w:r>
    </w:p>
    <w:p w:rsidR="00FE3F4A" w:rsidRDefault="001263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（三）凡涉及询价通知的澄清、修改以及该项目的成交结果，均以南京大学基建处主页发布的信息为准。（http://jjc.nju.edu.cn/）</w:t>
      </w:r>
    </w:p>
    <w:p w:rsidR="00FE3F4A" w:rsidRDefault="00FE3F4A">
      <w:pPr>
        <w:spacing w:line="360" w:lineRule="auto"/>
        <w:ind w:firstLineChars="200" w:firstLine="480"/>
        <w:rPr>
          <w:rFonts w:asciiTheme="minorEastAsia" w:hAnsiTheme="minorEastAsia"/>
          <w:sz w:val="24"/>
          <w:szCs w:val="24"/>
        </w:rPr>
      </w:pPr>
    </w:p>
    <w:p w:rsidR="00FE3F4A" w:rsidRDefault="00126357">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r>
        <w:rPr>
          <w:rFonts w:asciiTheme="minorEastAsia" w:hAnsiTheme="minorEastAsia" w:cs="宋体"/>
          <w:kern w:val="0"/>
          <w:sz w:val="24"/>
          <w:szCs w:val="24"/>
        </w:rPr>
        <w:br w:type="page"/>
      </w:r>
    </w:p>
    <w:p w:rsidR="00FE3F4A" w:rsidRDefault="00126357">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FE3F4A" w:rsidRDefault="00FE3F4A">
      <w:pPr>
        <w:spacing w:afterLines="50" w:after="156" w:line="360" w:lineRule="auto"/>
        <w:rPr>
          <w:rFonts w:ascii="宋体" w:eastAsia="宋体" w:hAnsi="宋体" w:cs="Times New Roman"/>
          <w:b/>
          <w:szCs w:val="21"/>
        </w:rPr>
      </w:pPr>
    </w:p>
    <w:p w:rsidR="00FE3F4A" w:rsidRDefault="0012635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FE3F4A" w:rsidRDefault="00126357">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FE3F4A" w:rsidRDefault="00FE3F4A">
      <w:pPr>
        <w:spacing w:line="440" w:lineRule="exact"/>
        <w:ind w:leftChars="71" w:left="149" w:firstLineChars="196" w:firstLine="588"/>
        <w:rPr>
          <w:rFonts w:ascii="宋体" w:eastAsia="宋体" w:hAnsi="宋体" w:cs="宋体"/>
          <w:kern w:val="0"/>
          <w:sz w:val="30"/>
          <w:szCs w:val="30"/>
        </w:rPr>
      </w:pPr>
    </w:p>
    <w:p w:rsidR="00FE3F4A" w:rsidRDefault="00FE3F4A">
      <w:pPr>
        <w:spacing w:line="440" w:lineRule="exact"/>
        <w:ind w:leftChars="71" w:left="149" w:firstLineChars="196" w:firstLine="588"/>
        <w:rPr>
          <w:rFonts w:ascii="宋体" w:eastAsia="宋体" w:hAnsi="宋体" w:cs="宋体"/>
          <w:kern w:val="0"/>
          <w:sz w:val="30"/>
          <w:szCs w:val="30"/>
        </w:rPr>
      </w:pPr>
    </w:p>
    <w:p w:rsidR="00FE3F4A" w:rsidRDefault="00FE3F4A">
      <w:pPr>
        <w:spacing w:line="440" w:lineRule="exact"/>
        <w:ind w:leftChars="71" w:left="149" w:firstLineChars="196" w:firstLine="588"/>
        <w:rPr>
          <w:rFonts w:ascii="宋体" w:eastAsia="宋体" w:hAnsi="宋体" w:cs="宋体"/>
          <w:kern w:val="0"/>
          <w:sz w:val="30"/>
          <w:szCs w:val="30"/>
        </w:rPr>
      </w:pPr>
    </w:p>
    <w:p w:rsidR="00FE3F4A" w:rsidRDefault="00FE3F4A">
      <w:pPr>
        <w:spacing w:line="440" w:lineRule="exact"/>
        <w:ind w:leftChars="71" w:left="149" w:firstLineChars="196" w:firstLine="588"/>
        <w:rPr>
          <w:rFonts w:ascii="宋体" w:eastAsia="宋体" w:hAnsi="宋体" w:cs="宋体"/>
          <w:kern w:val="0"/>
          <w:sz w:val="30"/>
          <w:szCs w:val="30"/>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FE3F4A" w:rsidRDefault="00FE3F4A">
      <w:pPr>
        <w:spacing w:line="440" w:lineRule="exact"/>
        <w:ind w:firstLineChars="195" w:firstLine="468"/>
        <w:rPr>
          <w:rFonts w:ascii="宋体" w:eastAsia="宋体" w:hAnsi="宋体" w:cs="宋体"/>
          <w:kern w:val="0"/>
          <w:sz w:val="24"/>
          <w:szCs w:val="24"/>
        </w:rPr>
      </w:pPr>
    </w:p>
    <w:p w:rsidR="00FE3F4A" w:rsidRDefault="00FE3F4A">
      <w:pPr>
        <w:spacing w:line="440" w:lineRule="exact"/>
        <w:ind w:firstLineChars="195" w:firstLine="468"/>
        <w:rPr>
          <w:rFonts w:ascii="宋体" w:eastAsia="宋体" w:hAnsi="宋体" w:cs="宋体"/>
          <w:kern w:val="0"/>
          <w:sz w:val="24"/>
          <w:szCs w:val="24"/>
        </w:rPr>
      </w:pPr>
    </w:p>
    <w:p w:rsidR="00FE3F4A" w:rsidRDefault="00126357">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FE3F4A" w:rsidRDefault="00126357">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FE3F4A" w:rsidRDefault="00126357">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FE3F4A" w:rsidRDefault="00126357">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753"/>
        <w:gridCol w:w="857"/>
        <w:gridCol w:w="1418"/>
        <w:gridCol w:w="702"/>
      </w:tblGrid>
      <w:tr w:rsidR="00FE3F4A">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857" w:type="dxa"/>
            <w:tcBorders>
              <w:top w:val="single" w:sz="4" w:space="0" w:color="auto"/>
              <w:left w:val="nil"/>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1418" w:type="dxa"/>
            <w:tcBorders>
              <w:top w:val="single" w:sz="4" w:space="0" w:color="auto"/>
              <w:left w:val="nil"/>
              <w:bottom w:val="single" w:sz="4" w:space="0" w:color="auto"/>
              <w:right w:val="single" w:sz="4" w:space="0" w:color="auto"/>
            </w:tcBorders>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品牌/生产厂</w:t>
            </w:r>
          </w:p>
        </w:tc>
        <w:tc>
          <w:tcPr>
            <w:tcW w:w="702" w:type="dxa"/>
            <w:tcBorders>
              <w:top w:val="single" w:sz="4" w:space="0" w:color="auto"/>
              <w:left w:val="nil"/>
              <w:bottom w:val="single" w:sz="4" w:space="0" w:color="auto"/>
              <w:right w:val="single" w:sz="4" w:space="0" w:color="auto"/>
            </w:tcBorders>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FE3F4A">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jc w:val="center"/>
            </w:pPr>
            <w:r>
              <w:rPr>
                <w:rFonts w:hint="eastAsia"/>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FE3F4A" w:rsidRDefault="00126357">
            <w:pPr>
              <w:jc w:val="center"/>
            </w:pPr>
            <w:r>
              <w:rPr>
                <w:rFonts w:hint="eastAsia"/>
              </w:rPr>
              <w:t>组合式不锈钢生活水箱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jc w:val="center"/>
            </w:pPr>
            <w:r>
              <w:rPr>
                <w:rFonts w:hint="eastAsia"/>
              </w:rPr>
              <w:t>10000mm</w:t>
            </w:r>
            <w:r>
              <w:rPr>
                <w:rFonts w:hint="eastAsia"/>
              </w:rPr>
              <w:t>×</w:t>
            </w:r>
            <w:r>
              <w:rPr>
                <w:rFonts w:hint="eastAsia"/>
              </w:rPr>
              <w:t>2000mm</w:t>
            </w:r>
            <w:r>
              <w:rPr>
                <w:rFonts w:hint="eastAsia"/>
              </w:rPr>
              <w:t>×</w:t>
            </w:r>
            <w:r>
              <w:rPr>
                <w:rFonts w:hint="eastAsia"/>
              </w:rPr>
              <w:t>2500mm</w:t>
            </w:r>
            <w:r>
              <w:rPr>
                <w:rFonts w:hint="eastAsia"/>
              </w:rPr>
              <w:t>（</w:t>
            </w:r>
            <w:r>
              <w:rPr>
                <w:rFonts w:hint="eastAsia"/>
              </w:rPr>
              <w:t>H</w:t>
            </w:r>
            <w:r>
              <w:rPr>
                <w:rFonts w:hint="eastAsia"/>
              </w:rPr>
              <w:t>）</w:t>
            </w:r>
          </w:p>
        </w:tc>
        <w:tc>
          <w:tcPr>
            <w:tcW w:w="674" w:type="dxa"/>
            <w:tcBorders>
              <w:top w:val="single" w:sz="4" w:space="0" w:color="auto"/>
              <w:left w:val="single" w:sz="4" w:space="0" w:color="auto"/>
              <w:bottom w:val="single" w:sz="4" w:space="0" w:color="auto"/>
              <w:right w:val="single" w:sz="4" w:space="0" w:color="auto"/>
            </w:tcBorders>
            <w:vAlign w:val="center"/>
          </w:tcPr>
          <w:p w:rsidR="00FE3F4A" w:rsidRDefault="00126357">
            <w:pPr>
              <w:jc w:val="center"/>
            </w:pPr>
            <w:r>
              <w:rPr>
                <w:rFonts w:hint="eastAsia"/>
              </w:rPr>
              <w:t>只</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jc w:val="center"/>
            </w:pPr>
            <w:r>
              <w:rPr>
                <w:rFonts w:hint="eastAsia"/>
              </w:rPr>
              <w:t>1</w:t>
            </w:r>
          </w:p>
        </w:tc>
        <w:tc>
          <w:tcPr>
            <w:tcW w:w="753" w:type="dxa"/>
            <w:tcBorders>
              <w:top w:val="single" w:sz="4" w:space="0" w:color="auto"/>
              <w:left w:val="nil"/>
              <w:bottom w:val="single" w:sz="4" w:space="0" w:color="auto"/>
              <w:right w:val="single" w:sz="4" w:space="0" w:color="auto"/>
            </w:tcBorders>
            <w:shd w:val="clear" w:color="auto" w:fill="auto"/>
            <w:vAlign w:val="center"/>
          </w:tcPr>
          <w:p w:rsidR="00FE3F4A" w:rsidRDefault="00FE3F4A">
            <w:pPr>
              <w:widowControl/>
              <w:jc w:val="center"/>
              <w:rPr>
                <w:rFonts w:ascii="宋体" w:eastAsia="宋体" w:hAnsi="宋体" w:cs="宋体"/>
                <w:bCs/>
                <w:kern w:val="0"/>
                <w:szCs w:val="21"/>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FE3F4A" w:rsidRDefault="00FE3F4A">
            <w:pPr>
              <w:widowControl/>
              <w:jc w:val="center"/>
              <w:rPr>
                <w:rFonts w:ascii="宋体" w:eastAsia="宋体" w:hAnsi="宋体" w:cs="宋体"/>
                <w:bCs/>
                <w:kern w:val="0"/>
                <w:szCs w:val="21"/>
              </w:rPr>
            </w:pPr>
          </w:p>
        </w:tc>
        <w:tc>
          <w:tcPr>
            <w:tcW w:w="1418" w:type="dxa"/>
            <w:tcBorders>
              <w:top w:val="single" w:sz="4" w:space="0" w:color="auto"/>
              <w:left w:val="nil"/>
              <w:bottom w:val="single" w:sz="4" w:space="0" w:color="auto"/>
              <w:right w:val="single" w:sz="4" w:space="0" w:color="auto"/>
            </w:tcBorders>
            <w:vAlign w:val="center"/>
          </w:tcPr>
          <w:p w:rsidR="00FE3F4A" w:rsidRDefault="00FE3F4A">
            <w:pPr>
              <w:widowControl/>
              <w:jc w:val="center"/>
              <w:rPr>
                <w:rFonts w:ascii="宋体" w:eastAsia="宋体" w:hAnsi="宋体" w:cs="宋体"/>
                <w:bCs/>
                <w:kern w:val="0"/>
                <w:szCs w:val="21"/>
              </w:rPr>
            </w:pPr>
          </w:p>
        </w:tc>
        <w:tc>
          <w:tcPr>
            <w:tcW w:w="702" w:type="dxa"/>
            <w:tcBorders>
              <w:top w:val="single" w:sz="4" w:space="0" w:color="auto"/>
              <w:left w:val="nil"/>
              <w:bottom w:val="single" w:sz="4" w:space="0" w:color="auto"/>
              <w:right w:val="single" w:sz="4" w:space="0" w:color="auto"/>
            </w:tcBorders>
            <w:vAlign w:val="center"/>
          </w:tcPr>
          <w:p w:rsidR="00FE3F4A" w:rsidRDefault="00FE3F4A">
            <w:pPr>
              <w:widowControl/>
              <w:jc w:val="center"/>
              <w:rPr>
                <w:rFonts w:ascii="宋体" w:eastAsia="宋体" w:hAnsi="宋体" w:cs="宋体"/>
                <w:bCs/>
                <w:kern w:val="0"/>
                <w:szCs w:val="21"/>
              </w:rPr>
            </w:pPr>
          </w:p>
        </w:tc>
      </w:tr>
      <w:tr w:rsidR="00FE3F4A">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F4A" w:rsidRDefault="00126357">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FE3F4A" w:rsidRDefault="00126357">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FE3F4A" w:rsidRDefault="00126357">
      <w:pPr>
        <w:spacing w:line="0" w:lineRule="atLeas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此报价包含原水箱、基础拆除清理费用。</w:t>
      </w:r>
    </w:p>
    <w:p w:rsidR="00FE3F4A" w:rsidRDefault="00126357">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响应人承诺</w:t>
      </w:r>
      <w:r>
        <w:rPr>
          <w:rFonts w:ascii="宋体" w:eastAsia="宋体" w:hAnsi="宋体" w:cs="Times New Roman" w:hint="eastAsia"/>
          <w:sz w:val="24"/>
          <w:szCs w:val="24"/>
        </w:rPr>
        <w:t>：</w:t>
      </w:r>
    </w:p>
    <w:p w:rsidR="00FE3F4A" w:rsidRDefault="00126357">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FE3F4A" w:rsidRDefault="00126357">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FE3F4A" w:rsidRDefault="00FE3F4A">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FE3F4A" w:rsidRDefault="00FE3F4A">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FE3F4A" w:rsidRDefault="00126357">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FE3F4A" w:rsidRDefault="00126357">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FE3F4A">
        <w:trPr>
          <w:trHeight w:val="397"/>
          <w:jc w:val="center"/>
        </w:trPr>
        <w:tc>
          <w:tcPr>
            <w:tcW w:w="1101" w:type="dxa"/>
            <w:vAlign w:val="center"/>
          </w:tcPr>
          <w:p w:rsidR="00FE3F4A" w:rsidRDefault="00126357">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FE3F4A" w:rsidRDefault="00126357">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FE3F4A" w:rsidRDefault="00126357">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FE3F4A" w:rsidRDefault="00126357">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r w:rsidR="00FE3F4A">
        <w:trPr>
          <w:trHeight w:val="397"/>
          <w:jc w:val="center"/>
        </w:trPr>
        <w:tc>
          <w:tcPr>
            <w:tcW w:w="1101" w:type="dxa"/>
            <w:vAlign w:val="center"/>
          </w:tcPr>
          <w:p w:rsidR="00FE3F4A" w:rsidRDefault="0012635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FE3F4A" w:rsidRDefault="00FE3F4A">
            <w:pPr>
              <w:tabs>
                <w:tab w:val="left" w:pos="4005"/>
                <w:tab w:val="right" w:pos="9638"/>
              </w:tabs>
              <w:spacing w:afterLines="50" w:after="156"/>
              <w:jc w:val="center"/>
              <w:rPr>
                <w:rFonts w:ascii="宋体" w:eastAsia="宋体" w:hAnsi="宋体" w:cs="宋体"/>
                <w:kern w:val="0"/>
                <w:szCs w:val="21"/>
              </w:rPr>
            </w:pPr>
          </w:p>
        </w:tc>
      </w:tr>
    </w:tbl>
    <w:p w:rsidR="00FE3F4A" w:rsidRDefault="00126357">
      <w:pPr>
        <w:spacing w:line="360" w:lineRule="auto"/>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注</w:t>
      </w:r>
      <w:r>
        <w:rPr>
          <w:rFonts w:ascii="宋体" w:eastAsia="宋体" w:hAnsi="宋体" w:cs="Times New Roman" w:hint="eastAsia"/>
          <w:sz w:val="24"/>
          <w:szCs w:val="24"/>
        </w:rPr>
        <w:t>：</w:t>
      </w:r>
    </w:p>
    <w:p w:rsidR="00FE3F4A" w:rsidRDefault="00126357">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sz w:val="24"/>
          <w:szCs w:val="24"/>
          <w:shd w:val="clear" w:color="auto" w:fill="FFFFFF"/>
        </w:rPr>
        <w:t>响应人必须对照询价通知书的要求和自身响应能力，逐条如实填写，否则将认为响应人接受询价通知书的所有要求。“偏离说明”列填写偏离原因，完全符合的填写“无偏离”。</w:t>
      </w:r>
    </w:p>
    <w:p w:rsidR="00FE3F4A" w:rsidRDefault="00126357">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sz w:val="24"/>
          <w:szCs w:val="24"/>
          <w:shd w:val="clear" w:color="auto" w:fill="FFFFFF"/>
        </w:rPr>
        <w:t>响应人可对照本询价通知书，扩展填写文件条款（含规格、技术参数、性能、质量、交货时间、交货地点、质量保证期、售后服务、验收、付款方式等）及响应情况。</w:t>
      </w:r>
    </w:p>
    <w:p w:rsidR="00FE3F4A" w:rsidRDefault="00FE3F4A">
      <w:pPr>
        <w:tabs>
          <w:tab w:val="left" w:pos="4005"/>
          <w:tab w:val="right" w:pos="9638"/>
        </w:tabs>
        <w:spacing w:line="360" w:lineRule="auto"/>
        <w:jc w:val="left"/>
        <w:rPr>
          <w:rFonts w:ascii="宋体" w:eastAsia="宋体" w:hAnsi="宋体" w:cs="宋体"/>
          <w:kern w:val="0"/>
          <w:sz w:val="24"/>
          <w:szCs w:val="24"/>
        </w:rPr>
      </w:pPr>
    </w:p>
    <w:p w:rsidR="00FE3F4A" w:rsidRDefault="00FE3F4A">
      <w:pPr>
        <w:tabs>
          <w:tab w:val="left" w:pos="4005"/>
          <w:tab w:val="right" w:pos="9638"/>
        </w:tabs>
        <w:spacing w:line="360" w:lineRule="auto"/>
        <w:jc w:val="left"/>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E3F4A" w:rsidRDefault="00FE3F4A">
      <w:pPr>
        <w:spacing w:line="440" w:lineRule="exact"/>
        <w:ind w:leftChars="71" w:left="149" w:firstLineChars="196" w:firstLine="549"/>
        <w:rPr>
          <w:rFonts w:ascii="宋体" w:eastAsia="宋体" w:hAnsi="宋体" w:cs="宋体"/>
          <w:kern w:val="0"/>
          <w:sz w:val="28"/>
          <w:szCs w:val="30"/>
        </w:rPr>
      </w:pPr>
    </w:p>
    <w:p w:rsidR="00FE3F4A" w:rsidRDefault="00FE3F4A">
      <w:pPr>
        <w:spacing w:line="440" w:lineRule="exact"/>
        <w:ind w:leftChars="71" w:left="149" w:firstLineChars="196" w:firstLine="549"/>
        <w:rPr>
          <w:rFonts w:ascii="宋体" w:eastAsia="宋体" w:hAnsi="宋体" w:cs="宋体"/>
          <w:kern w:val="0"/>
          <w:sz w:val="28"/>
          <w:szCs w:val="30"/>
        </w:rPr>
      </w:pPr>
    </w:p>
    <w:p w:rsidR="00FE3F4A" w:rsidRDefault="00FE3F4A">
      <w:pPr>
        <w:spacing w:line="440" w:lineRule="exact"/>
        <w:ind w:leftChars="71" w:left="149" w:firstLineChars="196" w:firstLine="549"/>
        <w:rPr>
          <w:rFonts w:ascii="宋体" w:eastAsia="宋体" w:hAnsi="宋体" w:cs="宋体"/>
          <w:kern w:val="0"/>
          <w:sz w:val="28"/>
          <w:szCs w:val="30"/>
        </w:rPr>
      </w:pPr>
    </w:p>
    <w:p w:rsidR="00FE3F4A" w:rsidRDefault="00126357">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FE3F4A" w:rsidRDefault="00126357">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FE3F4A" w:rsidRDefault="0012635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FE3F4A" w:rsidRDefault="0012635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FE3F4A" w:rsidRDefault="00FE3F4A">
      <w:pPr>
        <w:spacing w:line="440" w:lineRule="exact"/>
        <w:ind w:firstLineChars="195" w:firstLine="468"/>
        <w:rPr>
          <w:rFonts w:ascii="宋体" w:eastAsia="宋体" w:hAnsi="宋体" w:cs="宋体"/>
          <w:kern w:val="0"/>
          <w:sz w:val="24"/>
          <w:szCs w:val="30"/>
        </w:rPr>
      </w:pP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12635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FE3F4A" w:rsidRDefault="00FE3F4A">
      <w:pPr>
        <w:spacing w:line="440" w:lineRule="exact"/>
        <w:ind w:firstLineChars="195" w:firstLine="468"/>
        <w:rPr>
          <w:rFonts w:ascii="宋体" w:eastAsia="宋体" w:hAnsi="宋体" w:cs="宋体"/>
          <w:kern w:val="0"/>
          <w:sz w:val="24"/>
          <w:szCs w:val="30"/>
          <w:u w:val="single"/>
        </w:rPr>
      </w:pPr>
    </w:p>
    <w:p w:rsidR="00FE3F4A" w:rsidRDefault="0012635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79D445E5"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12635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FE3F4A" w:rsidRDefault="00FE3F4A">
      <w:pPr>
        <w:spacing w:afterLines="50" w:after="156" w:line="440" w:lineRule="exact"/>
        <w:jc w:val="right"/>
        <w:rPr>
          <w:rFonts w:ascii="宋体" w:eastAsia="宋体" w:hAnsi="宋体" w:cs="宋体"/>
          <w:kern w:val="0"/>
          <w:sz w:val="30"/>
          <w:szCs w:val="30"/>
        </w:rPr>
      </w:pPr>
    </w:p>
    <w:p w:rsidR="00FE3F4A" w:rsidRDefault="0012635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FE3F4A" w:rsidRDefault="00126357">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FE3F4A" w:rsidRDefault="0012635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FE3F4A" w:rsidRDefault="0012635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E3F4A" w:rsidRDefault="00126357">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FE3F4A" w:rsidRDefault="0012635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FE3F4A" w:rsidRDefault="0012635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FE3F4A" w:rsidRDefault="0012635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E3F4A" w:rsidRDefault="00126357">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FE3F4A" w:rsidRDefault="0012635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FE3F4A" w:rsidRDefault="00FE3F4A">
      <w:pPr>
        <w:spacing w:line="440" w:lineRule="exact"/>
        <w:ind w:firstLineChars="195" w:firstLine="468"/>
        <w:rPr>
          <w:rFonts w:ascii="宋体" w:eastAsia="宋体" w:hAnsi="宋体" w:cs="宋体"/>
          <w:kern w:val="0"/>
          <w:sz w:val="24"/>
          <w:szCs w:val="30"/>
        </w:rPr>
      </w:pPr>
    </w:p>
    <w:p w:rsidR="00FE3F4A" w:rsidRDefault="0012635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09F65E0"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126357">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0C950410"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FE3F4A" w:rsidRDefault="00126357">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FE3F4A">
      <w:pPr>
        <w:spacing w:line="440" w:lineRule="exact"/>
        <w:ind w:firstLineChars="195" w:firstLine="468"/>
        <w:rPr>
          <w:rFonts w:ascii="宋体" w:eastAsia="宋体" w:hAnsi="宋体" w:cs="宋体"/>
          <w:kern w:val="0"/>
          <w:sz w:val="24"/>
          <w:szCs w:val="30"/>
        </w:rPr>
      </w:pPr>
    </w:p>
    <w:p w:rsidR="00FE3F4A" w:rsidRDefault="0012635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FE3F4A" w:rsidRDefault="0012635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FE3F4A" w:rsidRDefault="00126357">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FE3F4A" w:rsidRDefault="00FE3F4A">
      <w:pPr>
        <w:widowControl/>
        <w:jc w:val="left"/>
        <w:rPr>
          <w:rFonts w:ascii="宋体" w:eastAsia="宋体" w:hAnsi="宋体" w:cs="Times New Roman"/>
          <w:b/>
          <w:szCs w:val="21"/>
        </w:rPr>
      </w:pPr>
    </w:p>
    <w:p w:rsidR="00FE3F4A" w:rsidRDefault="00126357">
      <w:pPr>
        <w:tabs>
          <w:tab w:val="left" w:pos="6300"/>
        </w:tabs>
        <w:snapToGrid w:val="0"/>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诚信声明</w:t>
      </w:r>
    </w:p>
    <w:p w:rsidR="00FE3F4A" w:rsidRDefault="00FE3F4A">
      <w:pPr>
        <w:tabs>
          <w:tab w:val="left" w:pos="6300"/>
        </w:tabs>
        <w:snapToGrid w:val="0"/>
        <w:spacing w:line="500" w:lineRule="exact"/>
        <w:ind w:firstLineChars="50" w:firstLine="181"/>
        <w:jc w:val="center"/>
        <w:rPr>
          <w:rFonts w:ascii="宋体" w:eastAsia="宋体" w:hAnsi="宋体" w:cs="Times New Roman"/>
          <w:b/>
          <w:sz w:val="36"/>
          <w:szCs w:val="36"/>
        </w:rPr>
      </w:pPr>
    </w:p>
    <w:p w:rsidR="00FE3F4A" w:rsidRDefault="0012635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E3F4A" w:rsidRDefault="001263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u w:val="single"/>
        </w:rPr>
        <w:t>（响应人全称）</w:t>
      </w:r>
      <w:r>
        <w:rPr>
          <w:rFonts w:ascii="宋体" w:eastAsia="宋体" w:hAnsi="宋体" w:cs="Times New Roman" w:hint="eastAsia"/>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我单位具备《中华人民共和国政府采购法》第二十二条规定的供应商资格条件。</w:t>
      </w:r>
    </w:p>
    <w:p w:rsidR="00FE3F4A" w:rsidRDefault="001263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E3F4A" w:rsidRDefault="001263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kern w:val="0"/>
          <w:sz w:val="24"/>
          <w:szCs w:val="30"/>
        </w:rPr>
        <w:t>采购活动前三年内，在经营活动中没有重大违法记录。</w:t>
      </w:r>
    </w:p>
    <w:p w:rsidR="00FE3F4A" w:rsidRDefault="001263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我单位对以上声明负全部法律责任，特此声明。</w:t>
      </w:r>
    </w:p>
    <w:p w:rsidR="00FE3F4A" w:rsidRDefault="00FE3F4A">
      <w:pPr>
        <w:rPr>
          <w:rFonts w:ascii="Calibri" w:eastAsia="宋体" w:hAnsi="Calibri" w:cs="Times New Roman"/>
          <w:sz w:val="18"/>
        </w:rPr>
      </w:pPr>
    </w:p>
    <w:p w:rsidR="00FE3F4A" w:rsidRDefault="00FE3F4A">
      <w:pPr>
        <w:rPr>
          <w:rFonts w:ascii="Calibri" w:eastAsia="宋体" w:hAnsi="Calibri" w:cs="Times New Roman"/>
          <w:sz w:val="18"/>
        </w:rPr>
      </w:pPr>
    </w:p>
    <w:p w:rsidR="00FE3F4A" w:rsidRDefault="00FE3F4A">
      <w:pPr>
        <w:rPr>
          <w:rFonts w:ascii="Calibri" w:eastAsia="宋体" w:hAnsi="Calibri" w:cs="Times New Roman"/>
          <w:sz w:val="18"/>
        </w:rPr>
      </w:pPr>
    </w:p>
    <w:p w:rsidR="00FE3F4A" w:rsidRDefault="00FE3F4A">
      <w:pPr>
        <w:tabs>
          <w:tab w:val="left" w:pos="6300"/>
        </w:tabs>
        <w:snapToGrid w:val="0"/>
        <w:spacing w:line="500" w:lineRule="exact"/>
        <w:ind w:firstLine="480"/>
        <w:jc w:val="center"/>
        <w:rPr>
          <w:rFonts w:ascii="宋体" w:eastAsia="宋体" w:hAnsi="宋体" w:cs="Times New Roman"/>
          <w:sz w:val="24"/>
          <w:szCs w:val="30"/>
        </w:rPr>
      </w:pPr>
    </w:p>
    <w:p w:rsidR="00FE3F4A" w:rsidRDefault="0012635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FE3F4A" w:rsidRDefault="00FE3F4A">
      <w:pPr>
        <w:spacing w:line="440" w:lineRule="exact"/>
        <w:ind w:leftChars="71" w:left="149" w:firstLineChars="196" w:firstLine="470"/>
        <w:rPr>
          <w:rFonts w:ascii="宋体" w:eastAsia="宋体" w:hAnsi="宋体" w:cs="宋体"/>
          <w:kern w:val="0"/>
          <w:sz w:val="24"/>
          <w:szCs w:val="30"/>
        </w:rPr>
      </w:pP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FE3F4A" w:rsidRDefault="00FE3F4A">
      <w:pPr>
        <w:spacing w:line="440" w:lineRule="exact"/>
        <w:ind w:leftChars="71" w:left="149" w:firstLineChars="196" w:firstLine="470"/>
        <w:rPr>
          <w:rFonts w:ascii="宋体" w:eastAsia="宋体" w:hAnsi="宋体" w:cs="宋体"/>
          <w:kern w:val="0"/>
          <w:sz w:val="24"/>
          <w:szCs w:val="24"/>
        </w:rPr>
      </w:pPr>
    </w:p>
    <w:p w:rsidR="00FE3F4A" w:rsidRDefault="0012635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sectPr w:rsidR="00FE3F4A">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307" w:rsidRDefault="003F3307" w:rsidP="00651F04">
      <w:r>
        <w:separator/>
      </w:r>
    </w:p>
  </w:endnote>
  <w:endnote w:type="continuationSeparator" w:id="0">
    <w:p w:rsidR="003F3307" w:rsidRDefault="003F3307" w:rsidP="0065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307" w:rsidRDefault="003F3307" w:rsidP="00651F04">
      <w:r>
        <w:separator/>
      </w:r>
    </w:p>
  </w:footnote>
  <w:footnote w:type="continuationSeparator" w:id="0">
    <w:p w:rsidR="003F3307" w:rsidRDefault="003F3307" w:rsidP="00651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06A0C"/>
    <w:rsid w:val="00013B12"/>
    <w:rsid w:val="00014FF1"/>
    <w:rsid w:val="00017D84"/>
    <w:rsid w:val="000264E8"/>
    <w:rsid w:val="00042B8C"/>
    <w:rsid w:val="00062228"/>
    <w:rsid w:val="000745BF"/>
    <w:rsid w:val="00081328"/>
    <w:rsid w:val="00087930"/>
    <w:rsid w:val="00095E67"/>
    <w:rsid w:val="000B3A49"/>
    <w:rsid w:val="000B7545"/>
    <w:rsid w:val="000E536F"/>
    <w:rsid w:val="000E5E95"/>
    <w:rsid w:val="000E66F4"/>
    <w:rsid w:val="001039A8"/>
    <w:rsid w:val="00103C96"/>
    <w:rsid w:val="0011724E"/>
    <w:rsid w:val="00122A01"/>
    <w:rsid w:val="00126357"/>
    <w:rsid w:val="00144C25"/>
    <w:rsid w:val="001517C0"/>
    <w:rsid w:val="00157EF4"/>
    <w:rsid w:val="00170583"/>
    <w:rsid w:val="00175627"/>
    <w:rsid w:val="00176A6C"/>
    <w:rsid w:val="001805DC"/>
    <w:rsid w:val="0018086B"/>
    <w:rsid w:val="0019383C"/>
    <w:rsid w:val="001944E1"/>
    <w:rsid w:val="001A38C5"/>
    <w:rsid w:val="001B6C56"/>
    <w:rsid w:val="001B751C"/>
    <w:rsid w:val="001C3510"/>
    <w:rsid w:val="001D448C"/>
    <w:rsid w:val="001E2F65"/>
    <w:rsid w:val="001E39C9"/>
    <w:rsid w:val="001E4E87"/>
    <w:rsid w:val="001E5F52"/>
    <w:rsid w:val="001E7FD5"/>
    <w:rsid w:val="002107DB"/>
    <w:rsid w:val="002211D9"/>
    <w:rsid w:val="00236DAD"/>
    <w:rsid w:val="0024079F"/>
    <w:rsid w:val="0024585C"/>
    <w:rsid w:val="00253263"/>
    <w:rsid w:val="002558C8"/>
    <w:rsid w:val="00260A9F"/>
    <w:rsid w:val="00262834"/>
    <w:rsid w:val="00265132"/>
    <w:rsid w:val="00275E56"/>
    <w:rsid w:val="0029175B"/>
    <w:rsid w:val="002925E1"/>
    <w:rsid w:val="002B2C13"/>
    <w:rsid w:val="002C101B"/>
    <w:rsid w:val="002C2B50"/>
    <w:rsid w:val="002C3AAB"/>
    <w:rsid w:val="002D1E29"/>
    <w:rsid w:val="002E5BD7"/>
    <w:rsid w:val="002E6527"/>
    <w:rsid w:val="002F0CE7"/>
    <w:rsid w:val="002F5537"/>
    <w:rsid w:val="003013A2"/>
    <w:rsid w:val="00301F47"/>
    <w:rsid w:val="00315C44"/>
    <w:rsid w:val="00315C75"/>
    <w:rsid w:val="003173B6"/>
    <w:rsid w:val="0033529C"/>
    <w:rsid w:val="00346C69"/>
    <w:rsid w:val="003509A4"/>
    <w:rsid w:val="0035296F"/>
    <w:rsid w:val="00363AAB"/>
    <w:rsid w:val="003648B8"/>
    <w:rsid w:val="00374118"/>
    <w:rsid w:val="00390BE3"/>
    <w:rsid w:val="00392D9C"/>
    <w:rsid w:val="00393CB4"/>
    <w:rsid w:val="00395176"/>
    <w:rsid w:val="003A0106"/>
    <w:rsid w:val="003B0F6D"/>
    <w:rsid w:val="003B23BF"/>
    <w:rsid w:val="003B5ABF"/>
    <w:rsid w:val="003B7189"/>
    <w:rsid w:val="003C7495"/>
    <w:rsid w:val="003D2EC4"/>
    <w:rsid w:val="003D3033"/>
    <w:rsid w:val="003D6997"/>
    <w:rsid w:val="003F3307"/>
    <w:rsid w:val="003F7C44"/>
    <w:rsid w:val="00414830"/>
    <w:rsid w:val="004150F8"/>
    <w:rsid w:val="0041589D"/>
    <w:rsid w:val="00421645"/>
    <w:rsid w:val="00426286"/>
    <w:rsid w:val="004268DB"/>
    <w:rsid w:val="004319A2"/>
    <w:rsid w:val="00433837"/>
    <w:rsid w:val="004522CE"/>
    <w:rsid w:val="00454069"/>
    <w:rsid w:val="00475231"/>
    <w:rsid w:val="0048139E"/>
    <w:rsid w:val="00487938"/>
    <w:rsid w:val="004973CE"/>
    <w:rsid w:val="004B4EE7"/>
    <w:rsid w:val="004B581A"/>
    <w:rsid w:val="004B5EC4"/>
    <w:rsid w:val="004C47F4"/>
    <w:rsid w:val="004E1355"/>
    <w:rsid w:val="004F13FD"/>
    <w:rsid w:val="004F6B66"/>
    <w:rsid w:val="0050454B"/>
    <w:rsid w:val="0050717E"/>
    <w:rsid w:val="00515D7A"/>
    <w:rsid w:val="005220C5"/>
    <w:rsid w:val="00522B5B"/>
    <w:rsid w:val="00527F41"/>
    <w:rsid w:val="005327E2"/>
    <w:rsid w:val="0053489C"/>
    <w:rsid w:val="00553F79"/>
    <w:rsid w:val="00563E38"/>
    <w:rsid w:val="005746F1"/>
    <w:rsid w:val="00581375"/>
    <w:rsid w:val="005948D4"/>
    <w:rsid w:val="005A0177"/>
    <w:rsid w:val="005A1FA5"/>
    <w:rsid w:val="005A6BF3"/>
    <w:rsid w:val="005B5188"/>
    <w:rsid w:val="005C554B"/>
    <w:rsid w:val="005C5655"/>
    <w:rsid w:val="005C6D80"/>
    <w:rsid w:val="005E0CED"/>
    <w:rsid w:val="005F5012"/>
    <w:rsid w:val="00602BFB"/>
    <w:rsid w:val="0061271A"/>
    <w:rsid w:val="006206E0"/>
    <w:rsid w:val="006461D7"/>
    <w:rsid w:val="00651F04"/>
    <w:rsid w:val="00666D2A"/>
    <w:rsid w:val="0067224A"/>
    <w:rsid w:val="0068013C"/>
    <w:rsid w:val="00683EAA"/>
    <w:rsid w:val="006866D1"/>
    <w:rsid w:val="00694148"/>
    <w:rsid w:val="006A2B65"/>
    <w:rsid w:val="006A5378"/>
    <w:rsid w:val="006B726D"/>
    <w:rsid w:val="006C114C"/>
    <w:rsid w:val="006C760C"/>
    <w:rsid w:val="006D6047"/>
    <w:rsid w:val="006D7B46"/>
    <w:rsid w:val="006E0D50"/>
    <w:rsid w:val="006E4633"/>
    <w:rsid w:val="006F1554"/>
    <w:rsid w:val="007010D1"/>
    <w:rsid w:val="00711A8B"/>
    <w:rsid w:val="00711E30"/>
    <w:rsid w:val="00717F6B"/>
    <w:rsid w:val="007229ED"/>
    <w:rsid w:val="00742BAD"/>
    <w:rsid w:val="00753645"/>
    <w:rsid w:val="0075718F"/>
    <w:rsid w:val="00763FCD"/>
    <w:rsid w:val="007742D2"/>
    <w:rsid w:val="0078072F"/>
    <w:rsid w:val="00792764"/>
    <w:rsid w:val="007A22FF"/>
    <w:rsid w:val="007B2E1D"/>
    <w:rsid w:val="007D0572"/>
    <w:rsid w:val="007D4375"/>
    <w:rsid w:val="007E24DF"/>
    <w:rsid w:val="007E6CF6"/>
    <w:rsid w:val="007E783D"/>
    <w:rsid w:val="007F2092"/>
    <w:rsid w:val="007F294E"/>
    <w:rsid w:val="007F50D1"/>
    <w:rsid w:val="007F6BB3"/>
    <w:rsid w:val="007F7401"/>
    <w:rsid w:val="00803B64"/>
    <w:rsid w:val="008109AC"/>
    <w:rsid w:val="008139DE"/>
    <w:rsid w:val="00814124"/>
    <w:rsid w:val="00833A65"/>
    <w:rsid w:val="00837388"/>
    <w:rsid w:val="008476C6"/>
    <w:rsid w:val="00853F3E"/>
    <w:rsid w:val="008706FD"/>
    <w:rsid w:val="00870FE3"/>
    <w:rsid w:val="00872F5D"/>
    <w:rsid w:val="00875CB6"/>
    <w:rsid w:val="00880210"/>
    <w:rsid w:val="0088115F"/>
    <w:rsid w:val="008A3DA7"/>
    <w:rsid w:val="008A55A6"/>
    <w:rsid w:val="008C6080"/>
    <w:rsid w:val="008C7D62"/>
    <w:rsid w:val="008E1DEF"/>
    <w:rsid w:val="0090051D"/>
    <w:rsid w:val="009262E8"/>
    <w:rsid w:val="0093232B"/>
    <w:rsid w:val="009454E5"/>
    <w:rsid w:val="00945F47"/>
    <w:rsid w:val="009471CA"/>
    <w:rsid w:val="00947AEB"/>
    <w:rsid w:val="00950631"/>
    <w:rsid w:val="009520B7"/>
    <w:rsid w:val="00967DAA"/>
    <w:rsid w:val="009713CF"/>
    <w:rsid w:val="009871EE"/>
    <w:rsid w:val="009911FB"/>
    <w:rsid w:val="009A0EFA"/>
    <w:rsid w:val="009A5515"/>
    <w:rsid w:val="009B0673"/>
    <w:rsid w:val="009D0468"/>
    <w:rsid w:val="009F67F4"/>
    <w:rsid w:val="00A01A0B"/>
    <w:rsid w:val="00A11EF2"/>
    <w:rsid w:val="00A13772"/>
    <w:rsid w:val="00A20747"/>
    <w:rsid w:val="00A248A6"/>
    <w:rsid w:val="00A37644"/>
    <w:rsid w:val="00A51549"/>
    <w:rsid w:val="00A6681F"/>
    <w:rsid w:val="00A76257"/>
    <w:rsid w:val="00A76F7C"/>
    <w:rsid w:val="00A8434F"/>
    <w:rsid w:val="00A854AE"/>
    <w:rsid w:val="00AB2442"/>
    <w:rsid w:val="00AB388A"/>
    <w:rsid w:val="00AB64D1"/>
    <w:rsid w:val="00AC0CA5"/>
    <w:rsid w:val="00AC3E2C"/>
    <w:rsid w:val="00AD421B"/>
    <w:rsid w:val="00AD5124"/>
    <w:rsid w:val="00AE3DAA"/>
    <w:rsid w:val="00AE45E2"/>
    <w:rsid w:val="00AE75CE"/>
    <w:rsid w:val="00AF4672"/>
    <w:rsid w:val="00B02E8D"/>
    <w:rsid w:val="00B0703E"/>
    <w:rsid w:val="00B253CE"/>
    <w:rsid w:val="00B270A3"/>
    <w:rsid w:val="00B4245E"/>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30C3C"/>
    <w:rsid w:val="00C402A3"/>
    <w:rsid w:val="00C57AEC"/>
    <w:rsid w:val="00C65713"/>
    <w:rsid w:val="00C71EB3"/>
    <w:rsid w:val="00C74A80"/>
    <w:rsid w:val="00C77B17"/>
    <w:rsid w:val="00C870E3"/>
    <w:rsid w:val="00C87DC3"/>
    <w:rsid w:val="00C90025"/>
    <w:rsid w:val="00C952D6"/>
    <w:rsid w:val="00CA1084"/>
    <w:rsid w:val="00CA4C60"/>
    <w:rsid w:val="00CB4228"/>
    <w:rsid w:val="00CB50D9"/>
    <w:rsid w:val="00CB72BD"/>
    <w:rsid w:val="00CC3449"/>
    <w:rsid w:val="00CC5887"/>
    <w:rsid w:val="00CD4178"/>
    <w:rsid w:val="00CE49CD"/>
    <w:rsid w:val="00CF7E5F"/>
    <w:rsid w:val="00D01CAE"/>
    <w:rsid w:val="00D06A57"/>
    <w:rsid w:val="00D1481B"/>
    <w:rsid w:val="00D33F99"/>
    <w:rsid w:val="00D36ACD"/>
    <w:rsid w:val="00D43C08"/>
    <w:rsid w:val="00D4441F"/>
    <w:rsid w:val="00D501E6"/>
    <w:rsid w:val="00D70D48"/>
    <w:rsid w:val="00D713FD"/>
    <w:rsid w:val="00D7639D"/>
    <w:rsid w:val="00D814E4"/>
    <w:rsid w:val="00D91950"/>
    <w:rsid w:val="00D9294E"/>
    <w:rsid w:val="00D94CF2"/>
    <w:rsid w:val="00DA5E7D"/>
    <w:rsid w:val="00DB0E0A"/>
    <w:rsid w:val="00DB4D46"/>
    <w:rsid w:val="00DB774D"/>
    <w:rsid w:val="00DE4126"/>
    <w:rsid w:val="00DF14F4"/>
    <w:rsid w:val="00DF3B0D"/>
    <w:rsid w:val="00DF3D90"/>
    <w:rsid w:val="00DF66C6"/>
    <w:rsid w:val="00DF74F4"/>
    <w:rsid w:val="00E01831"/>
    <w:rsid w:val="00E10DDB"/>
    <w:rsid w:val="00E216B8"/>
    <w:rsid w:val="00E22C57"/>
    <w:rsid w:val="00E33CEC"/>
    <w:rsid w:val="00E35752"/>
    <w:rsid w:val="00E4745A"/>
    <w:rsid w:val="00E476CF"/>
    <w:rsid w:val="00E5726C"/>
    <w:rsid w:val="00E616A9"/>
    <w:rsid w:val="00E62633"/>
    <w:rsid w:val="00E63DC6"/>
    <w:rsid w:val="00E708AA"/>
    <w:rsid w:val="00E70E7E"/>
    <w:rsid w:val="00E724A3"/>
    <w:rsid w:val="00E92DA3"/>
    <w:rsid w:val="00EA50D4"/>
    <w:rsid w:val="00EB1E3E"/>
    <w:rsid w:val="00EB2D33"/>
    <w:rsid w:val="00EB57BE"/>
    <w:rsid w:val="00EC33EC"/>
    <w:rsid w:val="00EC5D0D"/>
    <w:rsid w:val="00ED26F4"/>
    <w:rsid w:val="00EE518E"/>
    <w:rsid w:val="00EE5938"/>
    <w:rsid w:val="00EF3B5F"/>
    <w:rsid w:val="00F04113"/>
    <w:rsid w:val="00F07427"/>
    <w:rsid w:val="00F10D2D"/>
    <w:rsid w:val="00F15CEE"/>
    <w:rsid w:val="00F20514"/>
    <w:rsid w:val="00F41F66"/>
    <w:rsid w:val="00F45CD9"/>
    <w:rsid w:val="00F46CB3"/>
    <w:rsid w:val="00F517C4"/>
    <w:rsid w:val="00F55892"/>
    <w:rsid w:val="00F645EC"/>
    <w:rsid w:val="00F64F8C"/>
    <w:rsid w:val="00F7347B"/>
    <w:rsid w:val="00F81B5C"/>
    <w:rsid w:val="00FB1C8E"/>
    <w:rsid w:val="00FD560C"/>
    <w:rsid w:val="00FE00BA"/>
    <w:rsid w:val="00FE049D"/>
    <w:rsid w:val="00FE3F4A"/>
    <w:rsid w:val="00FE4CF4"/>
    <w:rsid w:val="00FF4B1F"/>
    <w:rsid w:val="00FF4F2F"/>
    <w:rsid w:val="00FF6E87"/>
    <w:rsid w:val="0157742A"/>
    <w:rsid w:val="156C0925"/>
    <w:rsid w:val="158E1F66"/>
    <w:rsid w:val="2C696E74"/>
    <w:rsid w:val="2DC577A4"/>
    <w:rsid w:val="32FF14C0"/>
    <w:rsid w:val="42D9314E"/>
    <w:rsid w:val="47F40F78"/>
    <w:rsid w:val="4C662ED3"/>
    <w:rsid w:val="52E56438"/>
    <w:rsid w:val="5B2F5F59"/>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3D26B92-FBB2-450E-9541-AEBC1398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56D9EB-169D-425A-BE70-7ECEFE57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1017</Words>
  <Characters>5800</Characters>
  <Application>Microsoft Office Word</Application>
  <DocSecurity>0</DocSecurity>
  <Lines>48</Lines>
  <Paragraphs>13</Paragraphs>
  <ScaleCrop>false</ScaleCrop>
  <Company>ABC</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M</cp:lastModifiedBy>
  <cp:revision>62</cp:revision>
  <cp:lastPrinted>2018-10-23T05:59:00Z</cp:lastPrinted>
  <dcterms:created xsi:type="dcterms:W3CDTF">2018-11-02T06:15:00Z</dcterms:created>
  <dcterms:modified xsi:type="dcterms:W3CDTF">2019-05-17T05:44:00Z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